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93870" w:rsidRPr="00D20523" w:rsidTr="00B73F7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870" w:rsidRPr="00D20523" w:rsidRDefault="00093870" w:rsidP="00B73F7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D20523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D20523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093870" w:rsidRPr="00D20523" w:rsidRDefault="00093870" w:rsidP="00B73F7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D20523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093870" w:rsidRPr="00D20523" w:rsidRDefault="00093870" w:rsidP="00B73F7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D20523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D20523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D20523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D20523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D20523">
              <w:rPr>
                <w:bCs/>
                <w:i/>
                <w:iCs/>
                <w:sz w:val="28"/>
                <w:lang w:eastAsia="en-US"/>
              </w:rPr>
              <w:t>ә</w:t>
            </w:r>
            <w:r w:rsidRPr="00D20523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D20523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D20523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93870" w:rsidRPr="00D20523" w:rsidRDefault="00093870" w:rsidP="00B73F7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D20523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870" w:rsidRPr="00D20523" w:rsidRDefault="00093870" w:rsidP="00B73F7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D20523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870" w:rsidRPr="00D20523" w:rsidRDefault="00093870" w:rsidP="00B73F7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D20523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93870" w:rsidRPr="00D20523" w:rsidRDefault="00093870" w:rsidP="00093870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093870" w:rsidRDefault="00093870" w:rsidP="00093870">
      <w:pPr>
        <w:jc w:val="center"/>
        <w:rPr>
          <w:rFonts w:ascii="Times New Roman" w:hAnsi="Times New Roman"/>
          <w:b/>
          <w:sz w:val="28"/>
          <w:szCs w:val="28"/>
        </w:rPr>
      </w:pPr>
      <w:r w:rsidRPr="00D20523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93870" w:rsidRPr="00D20523" w:rsidRDefault="00A41179" w:rsidP="0009387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№ 110</w:t>
      </w:r>
    </w:p>
    <w:p w:rsidR="00093870" w:rsidRPr="00D20523" w:rsidRDefault="00093870" w:rsidP="00093870">
      <w:pPr>
        <w:rPr>
          <w:rFonts w:ascii="Times New Roman" w:hAnsi="Times New Roman"/>
          <w:b/>
          <w:sz w:val="28"/>
          <w:szCs w:val="28"/>
        </w:rPr>
      </w:pPr>
      <w:r w:rsidRPr="00D20523">
        <w:rPr>
          <w:rFonts w:ascii="Times New Roman" w:hAnsi="Times New Roman"/>
          <w:b/>
          <w:sz w:val="28"/>
          <w:szCs w:val="28"/>
        </w:rPr>
        <w:t>1</w:t>
      </w:r>
      <w:r w:rsidR="00A41179">
        <w:rPr>
          <w:rFonts w:ascii="Times New Roman" w:hAnsi="Times New Roman"/>
          <w:b/>
          <w:sz w:val="28"/>
          <w:szCs w:val="28"/>
        </w:rPr>
        <w:t>8</w:t>
      </w:r>
      <w:r w:rsidRPr="00D20523">
        <w:rPr>
          <w:rFonts w:ascii="Times New Roman" w:hAnsi="Times New Roman"/>
          <w:b/>
          <w:sz w:val="28"/>
          <w:szCs w:val="28"/>
        </w:rPr>
        <w:t xml:space="preserve"> ноябрь 2020 </w:t>
      </w:r>
      <w:proofErr w:type="spellStart"/>
      <w:r w:rsidRPr="00D20523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D205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1</w:t>
      </w:r>
      <w:r w:rsidR="00A41179">
        <w:rPr>
          <w:rFonts w:ascii="Times New Roman" w:hAnsi="Times New Roman"/>
          <w:b/>
          <w:sz w:val="28"/>
          <w:szCs w:val="28"/>
        </w:rPr>
        <w:t>8</w:t>
      </w:r>
      <w:r w:rsidRPr="00D20523">
        <w:rPr>
          <w:rFonts w:ascii="Times New Roman" w:hAnsi="Times New Roman"/>
          <w:b/>
          <w:sz w:val="28"/>
          <w:szCs w:val="28"/>
        </w:rPr>
        <w:t xml:space="preserve"> ноября 2020 года</w:t>
      </w:r>
    </w:p>
    <w:p w:rsidR="00093870" w:rsidRDefault="00093870" w:rsidP="00093870">
      <w:pPr>
        <w:jc w:val="center"/>
      </w:pPr>
    </w:p>
    <w:p w:rsidR="00093870" w:rsidRPr="00D20523" w:rsidRDefault="00093870" w:rsidP="0009387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9606"/>
      </w:tblGrid>
      <w:tr w:rsidR="00093870" w:rsidRPr="00D20523" w:rsidTr="00B73F78">
        <w:trPr>
          <w:trHeight w:val="480"/>
        </w:trPr>
        <w:tc>
          <w:tcPr>
            <w:tcW w:w="9606" w:type="dxa"/>
            <w:shd w:val="clear" w:color="auto" w:fill="auto"/>
          </w:tcPr>
          <w:p w:rsidR="00093870" w:rsidRPr="00D20523" w:rsidRDefault="00093870" w:rsidP="00B73F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523">
              <w:rPr>
                <w:rFonts w:ascii="Times New Roman" w:hAnsi="Times New Roman"/>
                <w:b/>
                <w:sz w:val="28"/>
                <w:szCs w:val="28"/>
              </w:rPr>
              <w:t>Об  утверждении  Порядка определения объема и условия предоставления субсидий из бюджета сельского поселения Кушманаковский сельсовет муниципального района Бураевский район Республики Башкортостан муниципальным бюджетным  и автономным учреждениям  сельского поселения Кушманаковский сельсовет муниципального района Бураевский район Респу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блики Башкортостан на иные цели</w:t>
            </w:r>
          </w:p>
          <w:p w:rsidR="00093870" w:rsidRPr="00D20523" w:rsidRDefault="00093870" w:rsidP="00B73F78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D205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093870" w:rsidRPr="00D20523" w:rsidRDefault="00093870" w:rsidP="00093870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tabs>
          <w:tab w:val="left" w:pos="720"/>
        </w:tabs>
        <w:spacing w:after="36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</w:p>
    <w:p w:rsidR="00093870" w:rsidRPr="00D20523" w:rsidRDefault="00093870" w:rsidP="0009387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D20523">
        <w:rPr>
          <w:rFonts w:ascii="Times New Roman" w:hAnsi="Times New Roman"/>
          <w:b/>
          <w:sz w:val="28"/>
          <w:szCs w:val="28"/>
        </w:rPr>
        <w:t>ПОСТАНОВЛЯЮ:</w:t>
      </w:r>
    </w:p>
    <w:p w:rsidR="00093870" w:rsidRPr="00D20523" w:rsidRDefault="00093870" w:rsidP="00093870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1. Утвердить прилагаемый Порядок определения объема и условия предоставления субсидий из бюджета сельского поселения Кушманаковский сельсовет муниципального района Бураевский район Республики Башкортостан муниципальным бюджетным и автономным учреждениям сельского поселения на иные цели (далее – Порядок).</w:t>
      </w:r>
    </w:p>
    <w:p w:rsidR="00093870" w:rsidRPr="00D20523" w:rsidRDefault="00093870" w:rsidP="00093870">
      <w:pPr>
        <w:tabs>
          <w:tab w:val="left" w:pos="42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D205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3870" w:rsidRPr="00D20523" w:rsidRDefault="00093870" w:rsidP="00093870">
      <w:pPr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rPr>
          <w:rFonts w:ascii="Times New Roman" w:hAnsi="Times New Roman"/>
          <w:b/>
          <w:sz w:val="28"/>
        </w:rPr>
      </w:pPr>
      <w:r w:rsidRPr="00D20523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93870" w:rsidRPr="00D20523" w:rsidRDefault="00093870" w:rsidP="00093870">
      <w:pPr>
        <w:rPr>
          <w:rFonts w:ascii="Times New Roman" w:hAnsi="Times New Roman"/>
          <w:b/>
          <w:sz w:val="28"/>
        </w:rPr>
      </w:pPr>
      <w:r w:rsidRPr="00D20523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93870" w:rsidRPr="00D20523" w:rsidRDefault="00093870" w:rsidP="00093870">
      <w:pPr>
        <w:rPr>
          <w:rFonts w:ascii="Times New Roman" w:hAnsi="Times New Roman"/>
          <w:b/>
          <w:sz w:val="28"/>
        </w:rPr>
      </w:pPr>
      <w:r w:rsidRPr="00D20523">
        <w:rPr>
          <w:rFonts w:ascii="Times New Roman" w:hAnsi="Times New Roman"/>
          <w:b/>
          <w:sz w:val="28"/>
        </w:rPr>
        <w:t>муниципального района</w:t>
      </w:r>
    </w:p>
    <w:p w:rsidR="00093870" w:rsidRPr="00D20523" w:rsidRDefault="00093870" w:rsidP="00093870">
      <w:pPr>
        <w:rPr>
          <w:rFonts w:ascii="Times New Roman" w:hAnsi="Times New Roman"/>
          <w:b/>
          <w:sz w:val="28"/>
        </w:rPr>
      </w:pPr>
      <w:r w:rsidRPr="00D20523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93870" w:rsidRPr="00D20523" w:rsidRDefault="00093870" w:rsidP="00093870">
      <w:pPr>
        <w:jc w:val="center"/>
      </w:pPr>
      <w:r w:rsidRPr="00D20523"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093870" w:rsidRPr="00D20523" w:rsidRDefault="00093870" w:rsidP="00093870"/>
    <w:p w:rsidR="00093870" w:rsidRPr="00D20523" w:rsidRDefault="00093870" w:rsidP="0009387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lastRenderedPageBreak/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</w:p>
    <w:p w:rsidR="00093870" w:rsidRPr="00D20523" w:rsidRDefault="00093870" w:rsidP="0009387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</w:r>
      <w:r w:rsidRPr="00D20523">
        <w:rPr>
          <w:rFonts w:ascii="Times New Roman" w:hAnsi="Times New Roman"/>
          <w:sz w:val="28"/>
          <w:szCs w:val="28"/>
        </w:rPr>
        <w:tab/>
        <w:t xml:space="preserve">Утвержден </w:t>
      </w:r>
    </w:p>
    <w:p w:rsidR="00093870" w:rsidRPr="00D20523" w:rsidRDefault="00093870" w:rsidP="00093870">
      <w:pPr>
        <w:ind w:left="4956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постановлени</w:t>
      </w:r>
      <w:r w:rsidR="00A41179">
        <w:rPr>
          <w:rFonts w:ascii="Times New Roman" w:hAnsi="Times New Roman"/>
          <w:sz w:val="28"/>
          <w:szCs w:val="28"/>
        </w:rPr>
        <w:t>ем</w:t>
      </w:r>
      <w:r w:rsidRPr="00D20523">
        <w:rPr>
          <w:rFonts w:ascii="Times New Roman" w:hAnsi="Times New Roman"/>
          <w:sz w:val="28"/>
          <w:szCs w:val="28"/>
        </w:rPr>
        <w:t xml:space="preserve"> Администрации сельского поселения Кушманаковский сельсовет </w:t>
      </w:r>
    </w:p>
    <w:p w:rsidR="00093870" w:rsidRPr="00D20523" w:rsidRDefault="00093870" w:rsidP="00093870">
      <w:pPr>
        <w:ind w:left="4956"/>
        <w:rPr>
          <w:rFonts w:ascii="Times New Roman" w:hAnsi="Times New Roman"/>
          <w:sz w:val="28"/>
          <w:szCs w:val="28"/>
        </w:rPr>
      </w:pPr>
      <w:proofErr w:type="gramStart"/>
      <w:r w:rsidRPr="00D2052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</w:t>
      </w:r>
    </w:p>
    <w:p w:rsidR="00093870" w:rsidRPr="00D20523" w:rsidRDefault="00093870" w:rsidP="00093870">
      <w:pPr>
        <w:ind w:left="4956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от 1</w:t>
      </w:r>
      <w:r w:rsidR="00A41179">
        <w:rPr>
          <w:rFonts w:ascii="Times New Roman" w:hAnsi="Times New Roman"/>
          <w:sz w:val="28"/>
          <w:szCs w:val="28"/>
        </w:rPr>
        <w:t>8</w:t>
      </w:r>
      <w:r w:rsidRPr="00D20523">
        <w:rPr>
          <w:rFonts w:ascii="Times New Roman" w:hAnsi="Times New Roman"/>
          <w:sz w:val="28"/>
          <w:szCs w:val="28"/>
        </w:rPr>
        <w:t xml:space="preserve"> ноября 2020  года </w:t>
      </w:r>
      <w:r w:rsidR="00A41179">
        <w:rPr>
          <w:rFonts w:ascii="Times New Roman" w:hAnsi="Times New Roman"/>
          <w:sz w:val="28"/>
          <w:szCs w:val="28"/>
        </w:rPr>
        <w:t xml:space="preserve"> № 110</w:t>
      </w:r>
    </w:p>
    <w:p w:rsidR="00093870" w:rsidRPr="00D20523" w:rsidRDefault="00093870" w:rsidP="00093870">
      <w:pPr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Порядок</w:t>
      </w: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определения объема и условия предоставления субсидий из бюджета сельского поселения Кушманаковский сельсовет муниципального района Бураевский район Республики Башкортостан муниципальным бюджетным и автономным учреждениям сельского поселения Кушманаковский сельсовет муниципального района Бураевский район Республики Башкортостан на иные цели</w:t>
      </w: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1.1. </w:t>
      </w:r>
      <w:proofErr w:type="gramStart"/>
      <w:r w:rsidRPr="00D20523">
        <w:rPr>
          <w:rFonts w:ascii="Times New Roman" w:hAnsi="Times New Roman"/>
          <w:sz w:val="28"/>
          <w:szCs w:val="28"/>
        </w:rPr>
        <w:t>Настоящий Порядок устанавливает правила определения объема и условия предоставления из бюджета сельского поселения Кушманаковский сельсовет муниципального района Бураевский район Республики Башкортостан (далее сельское поселение) муниципальным бюджетным и автономным учреждениям сельского поселения (далее – учреждения) субсидий на иные цели, не связанные с финансовым обеспечением выполнения муниципального задания на оказание муниципальных услуг (выполнение работ) (далее – целевая субсидия).</w:t>
      </w:r>
      <w:proofErr w:type="gramEnd"/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1.2.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 w:rsidRPr="00D20523">
        <w:rPr>
          <w:rFonts w:ascii="Times New Roman" w:hAnsi="Times New Roman"/>
          <w:sz w:val="28"/>
          <w:szCs w:val="28"/>
        </w:rPr>
        <w:t>на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: 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23">
        <w:rPr>
          <w:rFonts w:ascii="Times New Roman" w:hAnsi="Times New Roman" w:cs="Times New Roman"/>
          <w:sz w:val="28"/>
          <w:szCs w:val="28"/>
        </w:rPr>
        <w:t>1)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 и инженерных коммуникаций муниципальных организаций, не включаемых в нормативные затраты, связанные с выполнением муниципального</w:t>
      </w:r>
      <w:proofErr w:type="gramEnd"/>
      <w:r w:rsidRPr="00D20523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2) приобретение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задания, приобретение программного обеспечения;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lastRenderedPageBreak/>
        <w:t>3) проведение мероприятий по ликвидации чрезвычайной ситуации;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4) погашение обоснованной кредиторской задолженности;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5)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6) исполнение судебных актов;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7) выплату грантов, поощрений, премий, установленных нормативными правовыми документами;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8) 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9) приобретение материальных запасов, не включаемых в нормативные затраты, связанные с выполнением муниципального задания;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10) проведение мероприятий по формированию системы обеспечения безопасности муниципальных учреждений, не включаемых в нормативные затраты, связанные с выполнением муниципального задания;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11) социальную поддержку отдельных категорий специалистов, проживающих и работающих в сельских населенных пунктах;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12) финансирование расходов по проведению ликвидационных, реорганизационных мероприятий в муниципальных учреждениях, содержанию учреждений, находящихся в стадии реконструкции;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13) обустройство и художественное оформление площадок для проведения новогодних мероприятий;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D2052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20523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23">
        <w:rPr>
          <w:rFonts w:ascii="Times New Roman" w:hAnsi="Times New Roman" w:cs="Times New Roman"/>
          <w:sz w:val="28"/>
          <w:szCs w:val="28"/>
        </w:rPr>
        <w:t xml:space="preserve">15) финансовое обеспечение части расходов, связанных с оплатой труда, включая начисления на выплаты по оплате труда, а также оплатой коммунальных услуг, учреждениям, деятельность которых была полностью или частично приостановлена (объем оказания услуг, выполняемых работ уменьшен) при введении режима «Повышенная готовность» на территории района в связи с угрозой распространения новой </w:t>
      </w:r>
      <w:proofErr w:type="spellStart"/>
      <w:r w:rsidRPr="00D205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052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205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0523">
        <w:rPr>
          <w:rFonts w:ascii="Times New Roman" w:hAnsi="Times New Roman" w:cs="Times New Roman"/>
          <w:sz w:val="28"/>
          <w:szCs w:val="28"/>
        </w:rPr>
        <w:t>-19);</w:t>
      </w:r>
      <w:proofErr w:type="gramEnd"/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16) реализацию мероприятий по недопущению завоза и распространения новой </w:t>
      </w:r>
      <w:proofErr w:type="spellStart"/>
      <w:r w:rsidRPr="00D205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052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205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0523">
        <w:rPr>
          <w:rFonts w:ascii="Times New Roman" w:hAnsi="Times New Roman" w:cs="Times New Roman"/>
          <w:sz w:val="28"/>
          <w:szCs w:val="28"/>
        </w:rPr>
        <w:t>-19) на территории района.</w:t>
      </w:r>
    </w:p>
    <w:p w:rsidR="00093870" w:rsidRPr="00D20523" w:rsidRDefault="00093870" w:rsidP="0009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70" w:rsidRPr="00D20523" w:rsidRDefault="00093870" w:rsidP="000938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1.3. Целевые субсидии предоставляются учреждениям главными распорядителями средств бюджета (далее – главные распорядители). Перечень главных распорядителей, предоставляющих учреждениям целевые субсидии, приведен в приложении к настоящему Порядку. </w:t>
      </w:r>
    </w:p>
    <w:p w:rsidR="00093870" w:rsidRPr="00D20523" w:rsidRDefault="00093870" w:rsidP="000938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2.  Условия и порядок предоставления субсидий</w:t>
      </w:r>
    </w:p>
    <w:p w:rsidR="00093870" w:rsidRPr="00D20523" w:rsidRDefault="00093870" w:rsidP="00093870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2.1. Целевые субсидии предоставляются учреждениям в пределах бюджетных ассигнований, предусмотренных решением о бюджете </w:t>
      </w:r>
      <w:proofErr w:type="gramStart"/>
      <w:r w:rsidRPr="00D20523">
        <w:rPr>
          <w:rFonts w:ascii="Times New Roman" w:hAnsi="Times New Roman"/>
          <w:sz w:val="28"/>
          <w:szCs w:val="28"/>
        </w:rPr>
        <w:lastRenderedPageBreak/>
        <w:t>муниципального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 на соответствующий финансовый год, и лимитов бюджетных обязательств, предусмотренных главным распорядителям. </w:t>
      </w:r>
    </w:p>
    <w:p w:rsidR="00093870" w:rsidRPr="00D20523" w:rsidRDefault="00093870" w:rsidP="00093870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2.2. Для получения целевой субсидии учреждение представляет главному распорядителю следующие документы:</w:t>
      </w:r>
    </w:p>
    <w:p w:rsidR="00093870" w:rsidRPr="00D20523" w:rsidRDefault="00093870" w:rsidP="00093870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523">
        <w:rPr>
          <w:rFonts w:ascii="Times New Roman" w:hAnsi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D20523">
          <w:rPr>
            <w:rFonts w:ascii="Times New Roman" w:hAnsi="Times New Roman"/>
            <w:sz w:val="28"/>
            <w:szCs w:val="28"/>
          </w:rPr>
          <w:t>1.2</w:t>
        </w:r>
      </w:hyperlink>
      <w:r w:rsidRPr="00D20523">
        <w:rPr>
          <w:rFonts w:ascii="Times New Roman" w:hAnsi="Times New Roman"/>
          <w:sz w:val="28"/>
          <w:szCs w:val="28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93870" w:rsidRPr="00D20523" w:rsidRDefault="00093870" w:rsidP="0009387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иную информацию в зависимости от цели предоставления субсидии.</w:t>
      </w:r>
    </w:p>
    <w:p w:rsidR="00093870" w:rsidRPr="00D20523" w:rsidRDefault="00093870" w:rsidP="000938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>2.3. Главный распорядитель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093870" w:rsidRPr="00D20523" w:rsidRDefault="00093870" w:rsidP="00093870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2.4. Основаниями для отказа учреждению в предоставлении целевой субсидии являются: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093870" w:rsidRPr="00D20523" w:rsidRDefault="00093870" w:rsidP="0009387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093870" w:rsidRPr="00D20523" w:rsidRDefault="00093870" w:rsidP="0009387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D20523">
        <w:rPr>
          <w:rFonts w:ascii="Times New Roman" w:hAnsi="Times New Roman"/>
          <w:sz w:val="28"/>
          <w:szCs w:val="28"/>
        </w:rPr>
        <w:t xml:space="preserve">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бюджете муниципального района Бураевский район Республики Башкортостан на соответствующий финансовый год, и лимитов бюджетных обязательств, предусмотренных главным распорядителям,  с учетом требований, установленных правовыми актами, требованиями технических регламентов, </w:t>
      </w:r>
      <w:r w:rsidRPr="00D20523">
        <w:rPr>
          <w:rFonts w:ascii="Times New Roman" w:hAnsi="Times New Roman"/>
          <w:sz w:val="28"/>
          <w:szCs w:val="28"/>
        </w:rPr>
        <w:lastRenderedPageBreak/>
        <w:t>положениями стандартов, сводами правил, порядками, в зависимости от цели субсидии, за исключением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случаев, когда размер целевой субсидии определен решением о бюджете, решениями Президента Российской Федерации, Правительства Российской Федерации, Главы Республики Башкортостан, Правительства Республики Башкортостан, правовыми актами Администрации муниципального района Бураевский район Республики Башкортостан. </w:t>
      </w:r>
    </w:p>
    <w:p w:rsidR="00093870" w:rsidRPr="00D20523" w:rsidRDefault="00093870" w:rsidP="00093870">
      <w:pPr>
        <w:tabs>
          <w:tab w:val="left" w:pos="567"/>
          <w:tab w:val="left" w:pos="709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 2.6. Предоставление целевой субсидии учреждениям осуществляется на основании заключаемых между учреждениями и главными распорядителями соглашений о  предоставлении целевой субсидий (далее - Соглашение) </w:t>
      </w:r>
      <w:r w:rsidRPr="00D20523">
        <w:rPr>
          <w:rFonts w:ascii="Times New Roman" w:hAnsi="Times New Roman"/>
          <w:kern w:val="2"/>
          <w:sz w:val="28"/>
          <w:szCs w:val="28"/>
        </w:rPr>
        <w:t xml:space="preserve">в соответствии с формой, установленной Финансовым управлением Администрации </w:t>
      </w:r>
      <w:proofErr w:type="gramStart"/>
      <w:r w:rsidRPr="00D20523">
        <w:rPr>
          <w:rFonts w:ascii="Times New Roman" w:hAnsi="Times New Roman"/>
          <w:kern w:val="2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kern w:val="2"/>
          <w:sz w:val="28"/>
          <w:szCs w:val="28"/>
        </w:rPr>
        <w:t xml:space="preserve"> района Бураевский район Республики Башкортостан.</w:t>
      </w:r>
    </w:p>
    <w:p w:rsidR="00093870" w:rsidRPr="00D20523" w:rsidRDefault="00093870" w:rsidP="00093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      2.7. Соглашения заключаются на один финансовый год после доведения Финансовым управлением Администрации муниципального района Бураевский район Республики Башкортостан до главных распорядителей лимитов бюджетных обязательств на осуществление соответствующих полномочий.</w:t>
      </w:r>
    </w:p>
    <w:p w:rsidR="00093870" w:rsidRPr="00D20523" w:rsidRDefault="00093870" w:rsidP="0009387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      2.8. Соглашение должно предусматривать: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63"/>
      <w:bookmarkEnd w:id="0"/>
      <w:proofErr w:type="gramStart"/>
      <w:r w:rsidRPr="00D20523">
        <w:rPr>
          <w:rFonts w:ascii="Times New Roman" w:hAnsi="Times New Roman"/>
          <w:sz w:val="28"/>
          <w:szCs w:val="28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национальных или региональных проектов, указанных в </w:t>
      </w:r>
      <w:hyperlink w:anchor="P45" w:history="1">
        <w:r w:rsidRPr="00D20523">
          <w:rPr>
            <w:rFonts w:ascii="Times New Roman" w:hAnsi="Times New Roman"/>
            <w:sz w:val="28"/>
            <w:szCs w:val="28"/>
          </w:rPr>
          <w:t>пункте</w:t>
        </w:r>
      </w:hyperlink>
      <w:r w:rsidRPr="00D20523">
        <w:rPr>
          <w:rFonts w:ascii="Times New Roman" w:hAnsi="Times New Roman"/>
          <w:sz w:val="28"/>
          <w:szCs w:val="28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результатов соответствующих проектов (при возможности такой детализации);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3) размер целевой субсидии;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4) сроки (график) перечисления целевой субсидии;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5) сроки представления отчетности;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8) основания для досрочного прекращения Соглашения по решению </w:t>
      </w:r>
      <w:r w:rsidRPr="00D20523">
        <w:rPr>
          <w:rFonts w:ascii="Times New Roman" w:hAnsi="Times New Roman"/>
          <w:sz w:val="28"/>
          <w:szCs w:val="28"/>
        </w:rPr>
        <w:lastRenderedPageBreak/>
        <w:t xml:space="preserve">главного распорядителя в одностороннем порядке, в том числе в связи </w:t>
      </w:r>
      <w:proofErr w:type="gramStart"/>
      <w:r w:rsidRPr="00D20523">
        <w:rPr>
          <w:rFonts w:ascii="Times New Roman" w:hAnsi="Times New Roman"/>
          <w:sz w:val="28"/>
          <w:szCs w:val="28"/>
        </w:rPr>
        <w:t>с</w:t>
      </w:r>
      <w:proofErr w:type="gramEnd"/>
      <w:r w:rsidRPr="00D20523">
        <w:rPr>
          <w:rFonts w:ascii="Times New Roman" w:hAnsi="Times New Roman"/>
          <w:sz w:val="28"/>
          <w:szCs w:val="28"/>
        </w:rPr>
        <w:t>: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- реорганизацией или ликвидацией учреждения;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9) запрет на расторжение Соглашения учреждением в одностороннем порядке;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10) иные положения (при необходимости).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74"/>
      <w:bookmarkEnd w:id="1"/>
      <w:r w:rsidRPr="00D20523">
        <w:rPr>
          <w:rFonts w:ascii="Times New Roman" w:hAnsi="Times New Roman"/>
          <w:sz w:val="28"/>
          <w:szCs w:val="28"/>
        </w:rPr>
        <w:t xml:space="preserve">2.9.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D2052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в том числе в соответствии с иными </w:t>
      </w:r>
      <w:proofErr w:type="gramStart"/>
      <w:r w:rsidRPr="00D20523">
        <w:rPr>
          <w:rFonts w:ascii="Times New Roman" w:hAnsi="Times New Roman"/>
          <w:sz w:val="28"/>
          <w:szCs w:val="28"/>
        </w:rPr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Республики Башкортостан, правовыми актами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D2052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Башкортостан.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2.10. Результаты предоставления целевой субсидии отражаются в Соглашении и являются его неотъемлемой частью.</w:t>
      </w:r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77"/>
      <w:bookmarkEnd w:id="2"/>
      <w:r w:rsidRPr="00D20523">
        <w:rPr>
          <w:rFonts w:ascii="Times New Roman" w:hAnsi="Times New Roman"/>
          <w:sz w:val="28"/>
          <w:szCs w:val="28"/>
        </w:rPr>
        <w:t xml:space="preserve">2.11.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3" w:name="P79"/>
      <w:bookmarkEnd w:id="3"/>
    </w:p>
    <w:p w:rsidR="00093870" w:rsidRPr="00D20523" w:rsidRDefault="00093870" w:rsidP="000938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D20523">
        <w:rPr>
          <w:rFonts w:ascii="Times New Roman" w:hAnsi="Times New Roman"/>
          <w:sz w:val="28"/>
          <w:szCs w:val="28"/>
        </w:rPr>
        <w:t xml:space="preserve">Положения, установленные </w:t>
      </w:r>
      <w:hyperlink w:anchor="P63" w:history="1">
        <w:r w:rsidRPr="00D20523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D20523">
        <w:rPr>
          <w:rFonts w:ascii="Times New Roman" w:hAnsi="Times New Roman"/>
          <w:sz w:val="28"/>
          <w:szCs w:val="28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093870" w:rsidRPr="00D20523" w:rsidRDefault="00093870" w:rsidP="000938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2.13. При изменении размера предоставляемых целевых субсидий в </w:t>
      </w:r>
      <w:r w:rsidRPr="00D20523">
        <w:rPr>
          <w:rFonts w:ascii="Times New Roman" w:hAnsi="Times New Roman"/>
          <w:sz w:val="28"/>
          <w:szCs w:val="28"/>
        </w:rPr>
        <w:lastRenderedPageBreak/>
        <w:t>Соглашения вносятся изменения путем заключения дополнительных соглашений.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  2.14. Перечисление Субсидии осуществляется </w:t>
      </w:r>
      <w:bookmarkStart w:id="4" w:name="P130"/>
      <w:bookmarkEnd w:id="4"/>
      <w:r w:rsidRPr="00D20523">
        <w:rPr>
          <w:rFonts w:ascii="Times New Roman" w:hAnsi="Times New Roman"/>
          <w:sz w:val="28"/>
          <w:szCs w:val="28"/>
        </w:rPr>
        <w:t xml:space="preserve">на лицевой счет, открытый учреждению в Финансовом управлении Администрации </w:t>
      </w:r>
      <w:proofErr w:type="gramStart"/>
      <w:r w:rsidRPr="00D2052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Башкортостан.</w:t>
      </w:r>
    </w:p>
    <w:p w:rsidR="00093870" w:rsidRPr="00D20523" w:rsidRDefault="00093870" w:rsidP="00093870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D20523">
        <w:rPr>
          <w:rFonts w:ascii="Times New Roman" w:hAnsi="Times New Roman"/>
          <w:kern w:val="2"/>
          <w:sz w:val="28"/>
          <w:szCs w:val="28"/>
        </w:rPr>
        <w:t xml:space="preserve">       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муниципального района Бураевский район Республики Башкортостан в виде субсидий на иные цели.</w:t>
      </w:r>
    </w:p>
    <w:p w:rsidR="00093870" w:rsidRPr="00D20523" w:rsidRDefault="00093870" w:rsidP="00093870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3.1. Учреждения ежеквартально до 10 числа месяца, следующего за отчетным кварталом, </w:t>
      </w:r>
      <w:proofErr w:type="gramStart"/>
      <w:r w:rsidRPr="00D20523">
        <w:rPr>
          <w:rFonts w:ascii="Times New Roman" w:hAnsi="Times New Roman"/>
          <w:sz w:val="28"/>
          <w:szCs w:val="28"/>
        </w:rPr>
        <w:t>предоставляют главному распорядителю отчет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D20523">
        <w:rPr>
          <w:rFonts w:ascii="Times New Roman" w:hAnsi="Times New Roman"/>
          <w:sz w:val="28"/>
          <w:szCs w:val="28"/>
        </w:rPr>
        <w:t>за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отчетным.</w:t>
      </w:r>
      <w:r w:rsidRPr="00D2052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20523">
        <w:rPr>
          <w:rFonts w:ascii="Times New Roman" w:hAnsi="Times New Roman"/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Формы отчетов устанавливаются в Соглашении.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4. Порядок осуществления </w:t>
      </w:r>
      <w:proofErr w:type="gramStart"/>
      <w:r w:rsidRPr="00D20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соблюдением целей, </w:t>
      </w:r>
    </w:p>
    <w:p w:rsidR="00093870" w:rsidRPr="00D20523" w:rsidRDefault="00093870" w:rsidP="00093870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условий и порядка предоставления целевых субсидий </w:t>
      </w:r>
    </w:p>
    <w:p w:rsidR="00093870" w:rsidRPr="00D20523" w:rsidRDefault="00093870" w:rsidP="00093870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и ответственность за их несоблюдение</w:t>
      </w:r>
    </w:p>
    <w:p w:rsidR="00093870" w:rsidRPr="00D20523" w:rsidRDefault="00093870" w:rsidP="00093870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D20523">
        <w:rPr>
          <w:rFonts w:ascii="Times New Roman" w:hAnsi="Times New Roman"/>
          <w:sz w:val="28"/>
          <w:szCs w:val="28"/>
        </w:rPr>
        <w:t>на те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же цели в соответствии с решением главного распорядителя.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4.2. </w:t>
      </w:r>
      <w:proofErr w:type="gramStart"/>
      <w:r w:rsidRPr="00D20523">
        <w:rPr>
          <w:rFonts w:ascii="Times New Roman" w:hAnsi="Times New Roman"/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</w:t>
      </w:r>
      <w:r w:rsidRPr="00D20523">
        <w:rPr>
          <w:rFonts w:ascii="Times New Roman" w:hAnsi="Times New Roman"/>
          <w:sz w:val="28"/>
          <w:szCs w:val="28"/>
        </w:rPr>
        <w:lastRenderedPageBreak/>
        <w:t>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523">
        <w:rPr>
          <w:rFonts w:ascii="Times New Roman" w:hAnsi="Times New Roman"/>
          <w:sz w:val="28"/>
          <w:szCs w:val="28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093870" w:rsidRPr="00D20523" w:rsidRDefault="00093870" w:rsidP="0009387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0523">
        <w:rPr>
          <w:rFonts w:ascii="Times New Roman" w:hAnsi="Times New Roman"/>
          <w:sz w:val="28"/>
          <w:szCs w:val="28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093870" w:rsidRPr="00D20523" w:rsidRDefault="00093870" w:rsidP="000938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093870" w:rsidRPr="00D20523" w:rsidRDefault="00093870" w:rsidP="0009387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523">
        <w:rPr>
          <w:rFonts w:ascii="Times New Roman" w:hAnsi="Times New Roman" w:cs="Times New Roman"/>
          <w:sz w:val="28"/>
          <w:szCs w:val="28"/>
        </w:rPr>
        <w:t xml:space="preserve">       4.4. Главный распорядитель, а также </w:t>
      </w:r>
      <w:r w:rsidRPr="00D20523">
        <w:rPr>
          <w:rFonts w:ascii="Times New Roman" w:hAnsi="Times New Roman" w:cs="Times New Roman"/>
          <w:kern w:val="2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D20523">
        <w:rPr>
          <w:rFonts w:ascii="Times New Roman" w:hAnsi="Times New Roman" w:cs="Times New Roman"/>
          <w:sz w:val="28"/>
          <w:szCs w:val="28"/>
        </w:rPr>
        <w:t xml:space="preserve"> осуществляют обязательную проверку соблюдения условий и целей предоставления целевых субсидий.</w:t>
      </w:r>
    </w:p>
    <w:p w:rsidR="00093870" w:rsidRPr="00D20523" w:rsidRDefault="00093870" w:rsidP="000938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D2052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20523">
        <w:rPr>
          <w:rFonts w:ascii="Times New Roman" w:hAnsi="Times New Roman"/>
          <w:sz w:val="28"/>
          <w:szCs w:val="28"/>
        </w:rPr>
        <w:t xml:space="preserve"> результатов предоставления целевых субсидий, целевые субсидии подлежат возврату в бюджет муниципального района Бураевский район Республики Башкортостан в установленном порядке.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lastRenderedPageBreak/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D2052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20523">
        <w:rPr>
          <w:rFonts w:ascii="Times New Roman" w:hAnsi="Times New Roman"/>
          <w:sz w:val="28"/>
          <w:szCs w:val="28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 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205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ind w:left="4248" w:right="-261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Приложение </w:t>
      </w:r>
    </w:p>
    <w:p w:rsidR="00093870" w:rsidRPr="00D20523" w:rsidRDefault="00093870" w:rsidP="00093870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к Порядку определения объема и </w:t>
      </w:r>
    </w:p>
    <w:p w:rsidR="00093870" w:rsidRPr="00D20523" w:rsidRDefault="00093870" w:rsidP="00093870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условия предоставления субсидий </w:t>
      </w:r>
      <w:proofErr w:type="gramStart"/>
      <w:r w:rsidRPr="00D20523">
        <w:rPr>
          <w:rFonts w:ascii="Times New Roman" w:hAnsi="Times New Roman"/>
          <w:sz w:val="28"/>
          <w:szCs w:val="28"/>
        </w:rPr>
        <w:t>из</w:t>
      </w:r>
      <w:proofErr w:type="gramEnd"/>
      <w:r w:rsidRPr="00D20523">
        <w:rPr>
          <w:rFonts w:ascii="Times New Roman" w:hAnsi="Times New Roman"/>
          <w:sz w:val="28"/>
          <w:szCs w:val="28"/>
        </w:rPr>
        <w:t xml:space="preserve"> </w:t>
      </w:r>
    </w:p>
    <w:p w:rsidR="00093870" w:rsidRPr="00D20523" w:rsidRDefault="00093870" w:rsidP="00093870">
      <w:pPr>
        <w:ind w:left="4248"/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бюджета сельского поселения Кушманаковский сельсовет муниципального района Бураевский район Республики Башкортостан муниципальным бюджетным и автономным учреждениям муниципального района Бураевский район Республики Башкортостан на иные цели</w:t>
      </w:r>
    </w:p>
    <w:p w:rsidR="00093870" w:rsidRPr="00D20523" w:rsidRDefault="00093870" w:rsidP="0009387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Перечень главных распорядителей бюджетных средств</w:t>
      </w: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Башкортостан,</w:t>
      </w: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предоставляющих муниципальным бюджетным и автономным</w:t>
      </w:r>
    </w:p>
    <w:p w:rsidR="00093870" w:rsidRPr="00D20523" w:rsidRDefault="00093870" w:rsidP="00093870">
      <w:pPr>
        <w:jc w:val="center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>учреждениям сельского поселения Кушманаковский сельсовет муниципального района Бураевский район Республики Башкортостан целевые субсидии</w:t>
      </w:r>
    </w:p>
    <w:p w:rsidR="00093870" w:rsidRPr="00D20523" w:rsidRDefault="00093870" w:rsidP="00093870">
      <w:pPr>
        <w:rPr>
          <w:rFonts w:ascii="Times New Roman" w:hAnsi="Times New Roman"/>
          <w:sz w:val="28"/>
          <w:szCs w:val="28"/>
        </w:rPr>
      </w:pPr>
    </w:p>
    <w:p w:rsidR="00093870" w:rsidRPr="00D20523" w:rsidRDefault="00093870" w:rsidP="00093870">
      <w:pPr>
        <w:jc w:val="both"/>
        <w:rPr>
          <w:rFonts w:ascii="Times New Roman" w:hAnsi="Times New Roman"/>
          <w:sz w:val="28"/>
          <w:szCs w:val="28"/>
        </w:rPr>
      </w:pPr>
      <w:r w:rsidRPr="00D20523">
        <w:rPr>
          <w:rFonts w:ascii="Times New Roman" w:hAnsi="Times New Roman"/>
          <w:sz w:val="28"/>
          <w:szCs w:val="28"/>
        </w:rPr>
        <w:t xml:space="preserve">      Администрация сельского поселения Кушманаковский сельсовет муниципального района Бураевский район Республики Башкортостан.</w:t>
      </w:r>
    </w:p>
    <w:p w:rsidR="00093870" w:rsidRPr="00D20523" w:rsidRDefault="00093870" w:rsidP="00093870">
      <w:pPr>
        <w:rPr>
          <w:sz w:val="28"/>
          <w:szCs w:val="28"/>
        </w:rPr>
      </w:pPr>
    </w:p>
    <w:p w:rsidR="00093870" w:rsidRPr="00D20523" w:rsidRDefault="00093870" w:rsidP="00093870">
      <w:pPr>
        <w:rPr>
          <w:sz w:val="28"/>
          <w:szCs w:val="28"/>
        </w:rPr>
      </w:pPr>
    </w:p>
    <w:p w:rsidR="00093870" w:rsidRPr="00D20523" w:rsidRDefault="00093870" w:rsidP="000938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62F9" w:rsidRDefault="009862F9"/>
    <w:sectPr w:rsidR="009862F9" w:rsidSect="00D20523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103"/>
      <w:docPartObj>
        <w:docPartGallery w:val="Page Numbers (Bottom of Page)"/>
        <w:docPartUnique/>
      </w:docPartObj>
    </w:sdtPr>
    <w:sdtEndPr/>
    <w:sdtContent>
      <w:p w:rsidR="00D20523" w:rsidRDefault="00A4117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20523" w:rsidRDefault="00A411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70"/>
    <w:rsid w:val="00093870"/>
    <w:rsid w:val="0053608A"/>
    <w:rsid w:val="009862F9"/>
    <w:rsid w:val="00A4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3870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87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09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938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93870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2020-12-01T04:40:00Z</dcterms:created>
  <dcterms:modified xsi:type="dcterms:W3CDTF">2020-12-01T04:53:00Z</dcterms:modified>
</cp:coreProperties>
</file>