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094FA9" w:rsidTr="00094FA9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094FA9" w:rsidRDefault="00094FA9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094FA9" w:rsidRDefault="00094FA9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094FA9" w:rsidRDefault="00094FA9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094FA9" w:rsidRDefault="00094FA9" w:rsidP="00094FA9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>
        <w:rPr>
          <w:rStyle w:val="FontStyle24"/>
          <w:sz w:val="28"/>
          <w:szCs w:val="28"/>
        </w:rPr>
        <w:t xml:space="preserve">   </w:t>
      </w:r>
    </w:p>
    <w:p w:rsidR="00094FA9" w:rsidRDefault="00094FA9" w:rsidP="00094FA9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094FA9" w:rsidRDefault="00313679" w:rsidP="00094FA9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13679" w:rsidRPr="00E17978" w:rsidRDefault="00313679" w:rsidP="00313679">
      <w:pPr>
        <w:pStyle w:val="a4"/>
        <w:suppressAutoHyphens/>
        <w:jc w:val="center"/>
        <w:rPr>
          <w:b/>
          <w:bCs/>
          <w:sz w:val="28"/>
          <w:szCs w:val="28"/>
        </w:rPr>
      </w:pPr>
      <w:r w:rsidRPr="00E17978">
        <w:rPr>
          <w:b/>
          <w:bCs/>
          <w:sz w:val="28"/>
          <w:szCs w:val="28"/>
        </w:rPr>
        <w:t>Об утверждении Положения о порядке оплаты и стимулирования труда лиц, замещающих должности и профессии, не отнесенные к муниципальным должностям</w:t>
      </w:r>
    </w:p>
    <w:p w:rsidR="00313679" w:rsidRPr="00E17978" w:rsidRDefault="00313679" w:rsidP="00313679">
      <w:pPr>
        <w:suppressAutoHyphens/>
        <w:ind w:firstLine="720"/>
        <w:jc w:val="both"/>
        <w:rPr>
          <w:sz w:val="28"/>
          <w:szCs w:val="28"/>
        </w:rPr>
      </w:pPr>
    </w:p>
    <w:p w:rsidR="00313679" w:rsidRPr="00E17978" w:rsidRDefault="00313679" w:rsidP="00313679">
      <w:pPr>
        <w:suppressAutoHyphens/>
        <w:ind w:firstLine="720"/>
        <w:jc w:val="both"/>
        <w:rPr>
          <w:sz w:val="28"/>
          <w:szCs w:val="28"/>
        </w:rPr>
      </w:pPr>
      <w:r w:rsidRPr="00E17978">
        <w:rPr>
          <w:sz w:val="28"/>
          <w:szCs w:val="28"/>
        </w:rPr>
        <w:t xml:space="preserve">В соответствии с Постановлением Правительства Республики Башкортостан от 19.10.2018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   и  в целях упорядочения оплаты труда работников, замещающих должности и </w:t>
      </w:r>
      <w:proofErr w:type="gramStart"/>
      <w:r w:rsidRPr="00E17978">
        <w:rPr>
          <w:sz w:val="28"/>
          <w:szCs w:val="28"/>
        </w:rPr>
        <w:t>профессии</w:t>
      </w:r>
      <w:proofErr w:type="gramEnd"/>
      <w:r w:rsidRPr="00E17978">
        <w:rPr>
          <w:sz w:val="28"/>
          <w:szCs w:val="28"/>
        </w:rPr>
        <w:t xml:space="preserve"> не отнесенные к муниципальным должностям в аппарате Совета, Администрации сельского поселения Кушманаковский сельсовет муниципального района Бураевский район Республики Башкортостан Совет сельского поселения Кушманаковский сельсовет муниципального района Бураевский район Республики Башкортостан </w:t>
      </w:r>
      <w:r w:rsidRPr="00E17978">
        <w:rPr>
          <w:b/>
          <w:sz w:val="28"/>
          <w:szCs w:val="28"/>
        </w:rPr>
        <w:t>РЕШИЛ</w:t>
      </w:r>
      <w:r w:rsidRPr="00E17978">
        <w:rPr>
          <w:sz w:val="28"/>
          <w:szCs w:val="28"/>
        </w:rPr>
        <w:t>:</w:t>
      </w:r>
    </w:p>
    <w:p w:rsidR="00313679" w:rsidRPr="00E17978" w:rsidRDefault="00313679" w:rsidP="00313679">
      <w:pPr>
        <w:pStyle w:val="a4"/>
        <w:suppressAutoHyphens/>
        <w:spacing w:line="80" w:lineRule="atLeast"/>
        <w:ind w:firstLine="567"/>
        <w:jc w:val="both"/>
        <w:rPr>
          <w:sz w:val="28"/>
          <w:szCs w:val="28"/>
        </w:rPr>
      </w:pPr>
      <w:r w:rsidRPr="00E17978">
        <w:rPr>
          <w:sz w:val="28"/>
          <w:szCs w:val="28"/>
        </w:rPr>
        <w:t>1. Утвердить Положение о порядке оплаты и стимулирования труда лиц, замещающих должности и профессии, не отнесенные к муниципальным должностям в аппарате Совета, Администрации сельского поселения Кушманаковский сельсовет муниципального района Бураевский район Республики Башкортостан (прилагается).</w:t>
      </w:r>
    </w:p>
    <w:p w:rsidR="00313679" w:rsidRPr="00E17978" w:rsidRDefault="00313679" w:rsidP="00313679">
      <w:pPr>
        <w:pStyle w:val="a4"/>
        <w:suppressAutoHyphens/>
        <w:spacing w:line="80" w:lineRule="atLeast"/>
        <w:ind w:firstLine="567"/>
        <w:jc w:val="both"/>
        <w:rPr>
          <w:sz w:val="28"/>
          <w:szCs w:val="28"/>
        </w:rPr>
      </w:pPr>
      <w:r w:rsidRPr="00E17978">
        <w:rPr>
          <w:sz w:val="28"/>
          <w:szCs w:val="28"/>
        </w:rPr>
        <w:t>2. Настоящее решение распространяется на правоотношения, возникшие с 01 сентября 2018 года.</w:t>
      </w:r>
    </w:p>
    <w:p w:rsidR="00313679" w:rsidRPr="00E17978" w:rsidRDefault="00313679" w:rsidP="00313679">
      <w:pPr>
        <w:pStyle w:val="a4"/>
        <w:suppressAutoHyphens/>
        <w:spacing w:line="80" w:lineRule="atLeast"/>
        <w:ind w:firstLine="567"/>
        <w:jc w:val="both"/>
        <w:rPr>
          <w:sz w:val="28"/>
          <w:szCs w:val="28"/>
        </w:rPr>
      </w:pPr>
      <w:r w:rsidRPr="00E17978">
        <w:rPr>
          <w:sz w:val="28"/>
          <w:szCs w:val="28"/>
        </w:rPr>
        <w:t>3. Контроль   исполнения настоящего решения возложить на постоянную комиссию Совета по бюджету, налогам и вопросам собственности, предпринимательству, малому бизнесу (</w:t>
      </w:r>
      <w:proofErr w:type="spellStart"/>
      <w:r w:rsidRPr="00E17978">
        <w:rPr>
          <w:sz w:val="28"/>
          <w:szCs w:val="28"/>
        </w:rPr>
        <w:t>Л.З.Гараеву</w:t>
      </w:r>
      <w:proofErr w:type="spellEnd"/>
      <w:r w:rsidRPr="00E17978">
        <w:rPr>
          <w:sz w:val="28"/>
          <w:szCs w:val="28"/>
        </w:rPr>
        <w:t>).</w:t>
      </w:r>
    </w:p>
    <w:p w:rsidR="00313679" w:rsidRPr="00E17978" w:rsidRDefault="00313679" w:rsidP="00313679">
      <w:pPr>
        <w:suppressAutoHyphens/>
        <w:rPr>
          <w:b/>
          <w:sz w:val="28"/>
          <w:szCs w:val="28"/>
        </w:rPr>
      </w:pPr>
    </w:p>
    <w:p w:rsidR="00313679" w:rsidRPr="00E17978" w:rsidRDefault="00313679" w:rsidP="00313679">
      <w:pPr>
        <w:suppressAutoHyphens/>
        <w:rPr>
          <w:b/>
          <w:sz w:val="28"/>
          <w:szCs w:val="28"/>
        </w:rPr>
      </w:pPr>
    </w:p>
    <w:p w:rsidR="00313679" w:rsidRPr="00E17978" w:rsidRDefault="00313679" w:rsidP="00313679">
      <w:pPr>
        <w:suppressAutoHyphens/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>Председатель Совета</w:t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    А.Д.К</w:t>
      </w:r>
      <w:r w:rsidRPr="00E17978">
        <w:rPr>
          <w:b/>
          <w:sz w:val="28"/>
          <w:szCs w:val="28"/>
        </w:rPr>
        <w:t>аюмов</w:t>
      </w:r>
    </w:p>
    <w:p w:rsidR="00313679" w:rsidRDefault="00313679" w:rsidP="00313679">
      <w:pPr>
        <w:suppressAutoHyphens/>
        <w:ind w:firstLine="6237"/>
      </w:pPr>
    </w:p>
    <w:p w:rsidR="00313679" w:rsidRPr="00485D9D" w:rsidRDefault="00313679" w:rsidP="00313679">
      <w:pPr>
        <w:ind w:firstLine="142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д. Кушманаково</w:t>
      </w:r>
    </w:p>
    <w:p w:rsidR="00313679" w:rsidRPr="00485D9D" w:rsidRDefault="00313679" w:rsidP="00313679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30 октября  </w:t>
      </w:r>
      <w:r w:rsidRPr="00485D9D">
        <w:rPr>
          <w:b/>
          <w:sz w:val="26"/>
          <w:szCs w:val="26"/>
        </w:rPr>
        <w:t>2018 года</w:t>
      </w:r>
    </w:p>
    <w:p w:rsidR="00313679" w:rsidRPr="00E17978" w:rsidRDefault="00313679" w:rsidP="00313679">
      <w:pPr>
        <w:suppressAutoHyphens/>
        <w:ind w:firstLine="6237"/>
      </w:pPr>
      <w:r w:rsidRPr="00E17978">
        <w:br w:type="page"/>
      </w:r>
      <w:r w:rsidRPr="00E17978">
        <w:lastRenderedPageBreak/>
        <w:t>Приложение</w:t>
      </w:r>
    </w:p>
    <w:p w:rsidR="00313679" w:rsidRPr="00E17978" w:rsidRDefault="00313679" w:rsidP="00313679">
      <w:pPr>
        <w:suppressAutoHyphens/>
        <w:ind w:firstLine="6096"/>
      </w:pPr>
      <w:r w:rsidRPr="00E17978">
        <w:t xml:space="preserve">   к </w:t>
      </w:r>
      <w:r>
        <w:t xml:space="preserve">проекту решения  </w:t>
      </w:r>
      <w:r w:rsidRPr="00E17978">
        <w:t xml:space="preserve">Совета  </w:t>
      </w:r>
    </w:p>
    <w:p w:rsidR="00313679" w:rsidRPr="00E17978" w:rsidRDefault="00313679" w:rsidP="00313679">
      <w:pPr>
        <w:suppressAutoHyphens/>
        <w:ind w:firstLine="6096"/>
      </w:pPr>
      <w:r w:rsidRPr="00E17978">
        <w:t xml:space="preserve">   сельского поселения                </w:t>
      </w:r>
    </w:p>
    <w:p w:rsidR="00313679" w:rsidRPr="00E17978" w:rsidRDefault="00313679" w:rsidP="00313679">
      <w:pPr>
        <w:suppressAutoHyphens/>
        <w:ind w:firstLine="6096"/>
      </w:pPr>
      <w:r w:rsidRPr="00E17978">
        <w:t xml:space="preserve">   Кушманаковский сельсовет       </w:t>
      </w:r>
    </w:p>
    <w:p w:rsidR="00313679" w:rsidRPr="00E17978" w:rsidRDefault="00313679" w:rsidP="00313679">
      <w:pPr>
        <w:suppressAutoHyphens/>
        <w:ind w:firstLine="6096"/>
      </w:pPr>
      <w:r w:rsidRPr="00E17978">
        <w:t xml:space="preserve">   муниципального района</w:t>
      </w:r>
    </w:p>
    <w:p w:rsidR="00313679" w:rsidRPr="00E17978" w:rsidRDefault="00313679" w:rsidP="00313679">
      <w:pPr>
        <w:suppressAutoHyphens/>
        <w:ind w:firstLine="6096"/>
      </w:pPr>
      <w:r w:rsidRPr="00E17978">
        <w:t xml:space="preserve">   Бураевский район РБ</w:t>
      </w:r>
    </w:p>
    <w:p w:rsidR="00313679" w:rsidRPr="00E17978" w:rsidRDefault="00313679" w:rsidP="00313679">
      <w:pPr>
        <w:suppressAutoHyphens/>
        <w:ind w:firstLine="6096"/>
        <w:rPr>
          <w:b/>
          <w:bCs/>
          <w:sz w:val="26"/>
        </w:rPr>
      </w:pPr>
      <w:r w:rsidRPr="00E17978">
        <w:t xml:space="preserve">  от </w:t>
      </w:r>
      <w:r>
        <w:t xml:space="preserve">                </w:t>
      </w:r>
      <w:r w:rsidRPr="00E17978">
        <w:t xml:space="preserve">2018 г. № </w:t>
      </w:r>
    </w:p>
    <w:p w:rsidR="00313679" w:rsidRPr="00E17978" w:rsidRDefault="00313679" w:rsidP="00313679">
      <w:pPr>
        <w:pStyle w:val="a4"/>
        <w:suppressAutoHyphens/>
        <w:jc w:val="center"/>
        <w:rPr>
          <w:b/>
          <w:bCs/>
          <w:sz w:val="26"/>
        </w:rPr>
      </w:pPr>
      <w:r w:rsidRPr="00E17978">
        <w:rPr>
          <w:b/>
          <w:bCs/>
          <w:sz w:val="26"/>
        </w:rPr>
        <w:t>ПОЛОЖЕНИЕ</w:t>
      </w:r>
    </w:p>
    <w:p w:rsidR="00313679" w:rsidRPr="00E17978" w:rsidRDefault="00313679" w:rsidP="00313679">
      <w:pPr>
        <w:pStyle w:val="a4"/>
        <w:suppressAutoHyphens/>
        <w:jc w:val="center"/>
        <w:rPr>
          <w:b/>
          <w:bCs/>
          <w:sz w:val="26"/>
        </w:rPr>
      </w:pPr>
      <w:r w:rsidRPr="00E17978">
        <w:rPr>
          <w:b/>
          <w:sz w:val="28"/>
        </w:rPr>
        <w:t xml:space="preserve">о порядке оплаты и стимулирования труда лиц, замещающих должности и </w:t>
      </w:r>
      <w:proofErr w:type="gramStart"/>
      <w:r w:rsidRPr="00E17978">
        <w:rPr>
          <w:b/>
          <w:sz w:val="28"/>
        </w:rPr>
        <w:t>профессии</w:t>
      </w:r>
      <w:proofErr w:type="gramEnd"/>
      <w:r w:rsidRPr="00E17978">
        <w:rPr>
          <w:b/>
          <w:sz w:val="28"/>
        </w:rPr>
        <w:t xml:space="preserve"> не отнесенные к муниципальным должностям в аппарате Совета, Администрации сельского поселения Кушманаковский сельсовет муниципального района Бураевский район Республики Башкортостан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</w:p>
    <w:p w:rsidR="00313679" w:rsidRPr="00E17978" w:rsidRDefault="00313679" w:rsidP="00313679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17978">
        <w:rPr>
          <w:b/>
          <w:bCs/>
          <w:sz w:val="26"/>
        </w:rPr>
        <w:t>1.</w:t>
      </w:r>
      <w:r w:rsidRPr="00E17978">
        <w:rPr>
          <w:bCs/>
          <w:sz w:val="26"/>
        </w:rPr>
        <w:t xml:space="preserve"> Настоящее Положение о порядке оплаты и стимулирования труда лиц, замещающих должности и </w:t>
      </w:r>
      <w:proofErr w:type="gramStart"/>
      <w:r w:rsidRPr="00E17978">
        <w:rPr>
          <w:bCs/>
          <w:sz w:val="26"/>
        </w:rPr>
        <w:t>профессии</w:t>
      </w:r>
      <w:proofErr w:type="gramEnd"/>
      <w:r w:rsidRPr="00E17978">
        <w:rPr>
          <w:bCs/>
          <w:sz w:val="26"/>
        </w:rPr>
        <w:t xml:space="preserve"> не отнесенные к муниципальным должностям в аппарате Совета, Администрации сельского поселения Кушманаковский сельсовет муниципального района Бураевский район Республики Башкортостан,  (далее по тексту - Положение), определяет порядок и условия оплаты труда, а также материального стимулирования работников замещающих должности и профессии не отнесенные к муниципальным должностям в аппарате Совета, Администрации сельского поселения Кушманаковский сельсовет муниципального района Бураевский район Республики Башкортостан </w:t>
      </w:r>
      <w:r w:rsidRPr="00E17978">
        <w:rPr>
          <w:sz w:val="26"/>
          <w:szCs w:val="26"/>
        </w:rPr>
        <w:t>(далее - работники)</w:t>
      </w:r>
      <w:r w:rsidRPr="00E17978">
        <w:rPr>
          <w:bCs/>
          <w:sz w:val="26"/>
        </w:rPr>
        <w:t>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/>
          <w:bCs/>
          <w:sz w:val="26"/>
        </w:rPr>
        <w:t>2.</w:t>
      </w:r>
      <w:r w:rsidRPr="00E17978">
        <w:rPr>
          <w:bCs/>
          <w:sz w:val="26"/>
        </w:rPr>
        <w:t xml:space="preserve"> Оплата труда работников состоит </w:t>
      </w:r>
      <w:proofErr w:type="gramStart"/>
      <w:r w:rsidRPr="00E17978">
        <w:rPr>
          <w:bCs/>
          <w:sz w:val="26"/>
        </w:rPr>
        <w:t>из</w:t>
      </w:r>
      <w:proofErr w:type="gramEnd"/>
      <w:r w:rsidRPr="00E17978">
        <w:rPr>
          <w:bCs/>
          <w:sz w:val="26"/>
        </w:rPr>
        <w:t>: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а) должностного оклада, тарифной ставки;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б) надбавок к должностному окладу, тарифной ставке: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за выслугу лет работникам;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за сложность, напряженность и высокие достижения в труде;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за классность;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в) районного коэффициента;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г) премий по результатам работы;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proofErr w:type="spellStart"/>
      <w:r w:rsidRPr="00E17978">
        <w:rPr>
          <w:bCs/>
          <w:sz w:val="26"/>
        </w:rPr>
        <w:t>д</w:t>
      </w:r>
      <w:proofErr w:type="spellEnd"/>
      <w:r w:rsidRPr="00E17978">
        <w:rPr>
          <w:bCs/>
          <w:sz w:val="26"/>
        </w:rPr>
        <w:t>) материальной помощи;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е) доплат к должностному окладу, тарифной ставке.</w:t>
      </w:r>
    </w:p>
    <w:p w:rsidR="00313679" w:rsidRPr="00E17978" w:rsidRDefault="00313679" w:rsidP="00313679">
      <w:pPr>
        <w:tabs>
          <w:tab w:val="left" w:pos="709"/>
        </w:tabs>
        <w:suppressAutoHyphens/>
        <w:ind w:firstLine="567"/>
        <w:jc w:val="both"/>
        <w:rPr>
          <w:sz w:val="26"/>
          <w:szCs w:val="26"/>
        </w:rPr>
      </w:pPr>
      <w:r w:rsidRPr="00E17978">
        <w:rPr>
          <w:b/>
          <w:bCs/>
          <w:sz w:val="26"/>
        </w:rPr>
        <w:t xml:space="preserve">3. </w:t>
      </w:r>
      <w:r w:rsidRPr="00E17978">
        <w:rPr>
          <w:sz w:val="26"/>
          <w:szCs w:val="26"/>
        </w:rPr>
        <w:t xml:space="preserve">Должностные оклады и месячные тарифные ставки лицам, замещающим должности и </w:t>
      </w:r>
      <w:proofErr w:type="gramStart"/>
      <w:r w:rsidRPr="00E17978">
        <w:rPr>
          <w:sz w:val="26"/>
          <w:szCs w:val="26"/>
        </w:rPr>
        <w:t>профессии</w:t>
      </w:r>
      <w:proofErr w:type="gramEnd"/>
      <w:r w:rsidRPr="00E17978">
        <w:rPr>
          <w:sz w:val="26"/>
          <w:szCs w:val="26"/>
        </w:rPr>
        <w:t xml:space="preserve"> не отнесенные к муниципальным должностям, устанавливаются в следующих пределах:</w:t>
      </w:r>
    </w:p>
    <w:p w:rsidR="00313679" w:rsidRPr="00E17978" w:rsidRDefault="00313679" w:rsidP="00313679">
      <w:pPr>
        <w:shd w:val="clear" w:color="auto" w:fill="FFFFFF"/>
        <w:suppressAutoHyphens/>
        <w:ind w:left="19" w:firstLine="548"/>
        <w:rPr>
          <w:sz w:val="26"/>
          <w:szCs w:val="26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5412"/>
        <w:gridCol w:w="11"/>
        <w:gridCol w:w="3184"/>
      </w:tblGrid>
      <w:tr w:rsidR="00313679" w:rsidRPr="00E17978" w:rsidTr="00C83387">
        <w:trPr>
          <w:trHeight w:val="63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Должностной оклад, рублей</w:t>
            </w:r>
          </w:p>
        </w:tc>
      </w:tr>
      <w:tr w:rsidR="00313679" w:rsidRPr="00E17978" w:rsidTr="00C83387">
        <w:tc>
          <w:tcPr>
            <w:tcW w:w="9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Служащие</w:t>
            </w:r>
          </w:p>
        </w:tc>
      </w:tr>
      <w:tr w:rsidR="00313679" w:rsidRPr="00E17978" w:rsidTr="00C83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1.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Комендант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4997</w:t>
            </w:r>
          </w:p>
        </w:tc>
      </w:tr>
      <w:tr w:rsidR="00313679" w:rsidRPr="00E17978" w:rsidTr="00C83387"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</w:p>
        </w:tc>
      </w:tr>
      <w:tr w:rsidR="00313679" w:rsidRPr="00E17978" w:rsidTr="00C83387">
        <w:trPr>
          <w:trHeight w:val="33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Наименование профессии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Месячные тарифные ставки, рублей</w:t>
            </w:r>
          </w:p>
        </w:tc>
      </w:tr>
      <w:tr w:rsidR="00313679" w:rsidRPr="00E17978" w:rsidTr="00C83387">
        <w:trPr>
          <w:trHeight w:val="25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79" w:rsidRPr="00E17978" w:rsidRDefault="00313679" w:rsidP="00C83387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17978">
              <w:rPr>
                <w:b/>
                <w:sz w:val="26"/>
                <w:szCs w:val="26"/>
              </w:rPr>
              <w:t>Рабочие и водители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679" w:rsidRPr="00E17978" w:rsidRDefault="00313679" w:rsidP="00C83387">
            <w:pPr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313679" w:rsidRPr="00E17978" w:rsidTr="00C83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1.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Уборщица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3246</w:t>
            </w:r>
          </w:p>
        </w:tc>
      </w:tr>
      <w:tr w:rsidR="00313679" w:rsidRPr="00E17978" w:rsidTr="00C83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Охрана (сторож)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3246</w:t>
            </w:r>
          </w:p>
        </w:tc>
      </w:tr>
      <w:tr w:rsidR="00313679" w:rsidRPr="00E17978" w:rsidTr="00C83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3.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hd w:val="clear" w:color="auto" w:fill="FFFFFF"/>
              <w:tabs>
                <w:tab w:val="left" w:pos="4954"/>
              </w:tabs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Водитель 6 разряда</w:t>
            </w:r>
            <w:r w:rsidRPr="00E17978">
              <w:rPr>
                <w:sz w:val="26"/>
                <w:szCs w:val="26"/>
              </w:rPr>
              <w:tab/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3720</w:t>
            </w:r>
          </w:p>
        </w:tc>
      </w:tr>
      <w:tr w:rsidR="00313679" w:rsidRPr="00E17978" w:rsidTr="00C8338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4.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Водитель 5 разряда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suppressAutoHyphens/>
              <w:spacing w:line="276" w:lineRule="auto"/>
              <w:rPr>
                <w:sz w:val="26"/>
                <w:szCs w:val="26"/>
              </w:rPr>
            </w:pPr>
            <w:r w:rsidRPr="00E17978">
              <w:rPr>
                <w:sz w:val="26"/>
                <w:szCs w:val="26"/>
              </w:rPr>
              <w:t>3495</w:t>
            </w:r>
          </w:p>
        </w:tc>
      </w:tr>
    </w:tbl>
    <w:p w:rsidR="00313679" w:rsidRPr="00E17978" w:rsidRDefault="00313679" w:rsidP="00313679">
      <w:pPr>
        <w:shd w:val="clear" w:color="auto" w:fill="FFFFFF"/>
        <w:suppressAutoHyphens/>
        <w:ind w:left="19" w:firstLine="548"/>
        <w:rPr>
          <w:sz w:val="26"/>
          <w:szCs w:val="26"/>
        </w:rPr>
      </w:pP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Примечания: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к 5 разряду относится выполнение работ по управлению легковыми автомобилями всех типов;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к 6 разряду относится выполнение работ по управлению грузовыми автомобилями грузоподъемностью до 3 тонн;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/>
          <w:bCs/>
          <w:sz w:val="26"/>
        </w:rPr>
        <w:t>4.</w:t>
      </w:r>
      <w:r w:rsidRPr="00E17978">
        <w:rPr>
          <w:bCs/>
          <w:sz w:val="26"/>
        </w:rPr>
        <w:t xml:space="preserve"> </w:t>
      </w:r>
      <w:r w:rsidRPr="00E17978">
        <w:rPr>
          <w:b/>
          <w:bCs/>
          <w:sz w:val="26"/>
        </w:rPr>
        <w:t>Работникам выплачиваются: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 xml:space="preserve">премии по результатам работы (размер премий определяется </w:t>
      </w:r>
      <w:proofErr w:type="gramStart"/>
      <w:r w:rsidRPr="00E17978">
        <w:rPr>
          <w:bCs/>
          <w:sz w:val="26"/>
        </w:rPr>
        <w:t>исходя из результатов деятельности работника и максимальными размерами не ограничивается</w:t>
      </w:r>
      <w:proofErr w:type="gramEnd"/>
      <w:r w:rsidRPr="00E17978">
        <w:rPr>
          <w:bCs/>
          <w:sz w:val="26"/>
        </w:rPr>
        <w:t>);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материальная помощь;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руководителям, специалистам и служащим: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ежемесячная надбавка за выслугу лет к должностному окладу в следующих размерах:</w:t>
      </w:r>
    </w:p>
    <w:p w:rsidR="00313679" w:rsidRPr="00E17978" w:rsidRDefault="00313679" w:rsidP="00313679">
      <w:pPr>
        <w:pStyle w:val="a4"/>
        <w:suppressAutoHyphens/>
        <w:rPr>
          <w:bCs/>
          <w:sz w:val="26"/>
        </w:rPr>
      </w:pPr>
    </w:p>
    <w:tbl>
      <w:tblPr>
        <w:tblW w:w="765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3544"/>
        <w:gridCol w:w="709"/>
      </w:tblGrid>
      <w:tr w:rsidR="00313679" w:rsidRPr="00E17978" w:rsidTr="00C8338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При стаже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Размер надбавки</w:t>
            </w:r>
          </w:p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(в процентах)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</w:p>
        </w:tc>
      </w:tr>
      <w:tr w:rsidR="00313679" w:rsidRPr="00E17978" w:rsidTr="00C8338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от 3 до 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</w:p>
        </w:tc>
      </w:tr>
      <w:tr w:rsidR="00313679" w:rsidRPr="00E17978" w:rsidTr="00C8338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свыше 8 лет до 13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</w:p>
        </w:tc>
      </w:tr>
      <w:tr w:rsidR="00313679" w:rsidRPr="00E17978" w:rsidTr="00C8338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свыше 13 лет до 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</w:p>
        </w:tc>
      </w:tr>
      <w:tr w:rsidR="00313679" w:rsidRPr="00E17978" w:rsidTr="00C8338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свыше 18 лет до 23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both"/>
              <w:rPr>
                <w:bCs/>
                <w:sz w:val="26"/>
              </w:rPr>
            </w:pPr>
          </w:p>
        </w:tc>
      </w:tr>
      <w:tr w:rsidR="00313679" w:rsidRPr="00E17978" w:rsidTr="00C83387">
        <w:trPr>
          <w:trHeight w:val="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свыше 23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ind w:firstLine="567"/>
              <w:jc w:val="center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13679" w:rsidRPr="00E17978" w:rsidRDefault="00313679" w:rsidP="00C83387">
            <w:pPr>
              <w:pStyle w:val="a4"/>
              <w:suppressAutoHyphens/>
              <w:spacing w:line="276" w:lineRule="auto"/>
              <w:jc w:val="both"/>
              <w:rPr>
                <w:bCs/>
                <w:sz w:val="26"/>
              </w:rPr>
            </w:pPr>
            <w:r w:rsidRPr="00E17978">
              <w:rPr>
                <w:bCs/>
                <w:sz w:val="26"/>
              </w:rPr>
              <w:t>;</w:t>
            </w:r>
          </w:p>
        </w:tc>
      </w:tr>
    </w:tbl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рабочим – ежемесячная надбавка за сложность и напряженность в размере от 100 до 150 процентов тарифной ставки;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водителям - ежемесячная надбавка за сложность и напряженность в размере от 70 до 100 процентов тарифной ставки.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Условия выплаты ежемесячной надбавки за сложность, напряженность и высокие достижения в труде устанавливаются представителем нанимателя.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Ежемесячные надбавки к должностному окладу за выслугу лет руководителям, специалистам и служащим начисляются на должностной оклад.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/>
          <w:bCs/>
          <w:sz w:val="26"/>
        </w:rPr>
        <w:t>5.</w:t>
      </w:r>
      <w:r w:rsidRPr="00E17978">
        <w:rPr>
          <w:bCs/>
          <w:sz w:val="26"/>
        </w:rPr>
        <w:t xml:space="preserve"> При утверждении </w:t>
      </w:r>
      <w:proofErr w:type="gramStart"/>
      <w:r w:rsidRPr="00E17978">
        <w:rPr>
          <w:bCs/>
          <w:sz w:val="26"/>
        </w:rPr>
        <w:t>фондов оплаты труда органов местного самоуправления</w:t>
      </w:r>
      <w:proofErr w:type="gramEnd"/>
      <w:r w:rsidRPr="00E17978">
        <w:rPr>
          <w:bCs/>
          <w:sz w:val="26"/>
        </w:rPr>
        <w:t xml:space="preserve"> </w:t>
      </w:r>
      <w:r w:rsidRPr="00E17978">
        <w:rPr>
          <w:bCs/>
          <w:sz w:val="26"/>
        </w:rPr>
        <w:lastRenderedPageBreak/>
        <w:t>сельского поселения Кушманаковский сельсовет муниципального района Бураевский район Бураевский район Республики Башкортостан, сверх суммы средств, направляемых для выплаты должностных окладов, тарифных ставок работникам с учетом районного коэффициента, предусматриваются средства на выплату (в расчете на год):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1) ежемесячных надбавок к должностным окладам и тарифным ставкам: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а) руководителям, специалистам и служащим: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 xml:space="preserve"> за сложность, напряженность и высокие достижения в труде - в размере 8,5-кратной суммы должностных окладов и тарифных ставок работников с учетом районного коэффициента;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за выслугу лет – в размере 3-кратной суммы должностных окладов работников с учетом районного коэффициента;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б) рабочим за сложность и напряженность – в размере 10-кратной суммы тарифных ставок соответствующих работников с учетом районного коэффициента;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в) водителям за сложность и напряженность – в размере 16-кратной суммы тарифных ставок соответствующих работников с учетом районного коэффициента;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2) премий по результатам работы: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а) руководителям,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3) материальной помощи - в размере 2-кратной суммы должностных окладов и тарифных ставок работников;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4) установленных настоящим Положением надбавок и доплат по другим основаниям.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sz w:val="26"/>
        </w:rPr>
      </w:pP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/>
          <w:sz w:val="26"/>
        </w:rPr>
      </w:pPr>
      <w:r w:rsidRPr="00E17978">
        <w:rPr>
          <w:b/>
          <w:sz w:val="26"/>
        </w:rPr>
        <w:t xml:space="preserve">6. Премии по результатам работы. 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sz w:val="26"/>
        </w:rPr>
      </w:pPr>
      <w:r w:rsidRPr="00E17978">
        <w:rPr>
          <w:sz w:val="26"/>
        </w:rPr>
        <w:t xml:space="preserve">Премирование работников осуществляется за успешное и образцовое выполнение трудовых обязанностей, инициативность, продолжительную и безупречную работу в целях материального стимулирования, повышения эффективности и качества труда каждого работника. 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sz w:val="26"/>
          <w:lang w:val="be-BY"/>
        </w:rPr>
      </w:pPr>
      <w:r w:rsidRPr="00E17978">
        <w:rPr>
          <w:sz w:val="26"/>
        </w:rPr>
        <w:t xml:space="preserve">Условия премирования могут быть изменены при изменении условий оплаты труда. 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sz w:val="26"/>
          <w:lang w:val="be-BY"/>
        </w:rPr>
      </w:pPr>
      <w:r w:rsidRPr="00E17978">
        <w:rPr>
          <w:sz w:val="26"/>
        </w:rPr>
        <w:t>Премии по результатам работы выплачивается работникам с учетом установленных  всех надбавок, доплат и районного коэффициента ежемесячно на основании распоряжения (приказа) руководителя.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sz w:val="26"/>
          <w:lang w:val="be-BY"/>
        </w:rPr>
      </w:pPr>
      <w:r w:rsidRPr="00E17978">
        <w:rPr>
          <w:sz w:val="26"/>
        </w:rPr>
        <w:t>Премия выплачивается за фактически отработанное время</w:t>
      </w:r>
      <w:r w:rsidRPr="00E17978">
        <w:rPr>
          <w:sz w:val="26"/>
          <w:lang w:val="be-BY"/>
        </w:rPr>
        <w:t xml:space="preserve">. 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sz w:val="26"/>
          <w:lang w:val="be-BY"/>
        </w:rPr>
      </w:pPr>
      <w:r w:rsidRPr="00E17978">
        <w:rPr>
          <w:sz w:val="26"/>
        </w:rPr>
        <w:t xml:space="preserve">Фактически отработанное время для расчета премии определяется согласно табелю учета рабочего времени. 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sz w:val="26"/>
        </w:rPr>
      </w:pPr>
      <w:r w:rsidRPr="00E17978">
        <w:rPr>
          <w:sz w:val="26"/>
        </w:rPr>
        <w:t xml:space="preserve">Работники могут быть лишены премии полностью или частично при наличии случаев нарушения трудовой и исполнительской дисциплины, совершенных за истекший период, за который начисляется премия, не надлежащего исполнения возложенных на него обязанностей и заданий. Основанием для лишения работника </w:t>
      </w:r>
      <w:r w:rsidRPr="00E17978">
        <w:rPr>
          <w:sz w:val="26"/>
        </w:rPr>
        <w:lastRenderedPageBreak/>
        <w:t>премии является распоряжение о наложении дисциплинарного взыскания.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sz w:val="26"/>
        </w:rPr>
      </w:pPr>
      <w:proofErr w:type="gramStart"/>
      <w:r w:rsidRPr="00E17978">
        <w:rPr>
          <w:sz w:val="26"/>
        </w:rPr>
        <w:t>Работникам, проработавшим неполный месяц и уволившимся по уважительным причинам выплата премии производится</w:t>
      </w:r>
      <w:proofErr w:type="gramEnd"/>
      <w:r w:rsidRPr="00E17978">
        <w:rPr>
          <w:sz w:val="26"/>
        </w:rPr>
        <w:t xml:space="preserve"> за фактическое отработанное время в данном расчетном периоде. Работникам, проработавшим неполный месяц и уволившимся по собственному желанию, премия не выплачивается.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</w:rPr>
      </w:pPr>
      <w:r w:rsidRPr="00E17978">
        <w:rPr>
          <w:bCs/>
          <w:sz w:val="26"/>
        </w:rPr>
        <w:t>Премии работникам начисляются с учетом районного коэффициента и всех надбавок и доплат.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b/>
          <w:sz w:val="26"/>
        </w:rPr>
      </w:pPr>
      <w:r w:rsidRPr="00E17978">
        <w:rPr>
          <w:b/>
          <w:sz w:val="26"/>
        </w:rPr>
        <w:t>7. Оказание материальной помощи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Оказание материальной помощи работникам производится представителем нанимателя по заявлениям работников.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а) Материальная помощь выплачивается по заявлению работника при предоставлении отпуска в размере двух должностных окладов и по распоряжению представителя нанимателя.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б) При наличии экономии фонда оплаты труда работнику по решению Представителя нанимателя на основании заявления может быть выплачена материальная помощь в следующих случаях: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- в связи с празднованием юбилейных дат (50, 60 и 65 лет для женщин и мужчин и 55 лет для женщин),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- в связи с бракосочетанием работника,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- вследствие причинения работнику или членам его семьи ущерба в результате стихийного бедствия или иных форс-мажорных обстоятельств, в том числе утраты личного имущества на крупную сумму вследствие кражи, пожара, при представлении справки из полиции, управления государственной противопожарной службы,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- в случае смерти супруга (супруги), родителей, детей работника, при наличии копии свидетельства о смерти.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Решение о выплате  такой  материальной  помощи  в размере до 3 окладов денежного содержания принимается   на   основании   заявления   работника.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В случае смерти работника материальная помощь может быть выплачена его супругу (супруге), родителям, детям, на основании заявления указанных лиц при наличии копии свидетельства о смерти и документа, подтверждающего родственные связи.</w:t>
      </w:r>
    </w:p>
    <w:p w:rsidR="00313679" w:rsidRPr="00E17978" w:rsidRDefault="00313679" w:rsidP="0031367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3679" w:rsidRPr="00E17978" w:rsidRDefault="00313679" w:rsidP="0031367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>Материальная помощь не выплачивается:</w:t>
      </w:r>
    </w:p>
    <w:p w:rsidR="00313679" w:rsidRPr="00E17978" w:rsidRDefault="00313679" w:rsidP="0031367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13679" w:rsidRPr="00E17978" w:rsidRDefault="00313679" w:rsidP="0031367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>- работникам, уволенным и получившим материальную помощь в текущем году и вновь принятым в этом же году;</w:t>
      </w:r>
    </w:p>
    <w:p w:rsidR="00313679" w:rsidRPr="00E17978" w:rsidRDefault="00313679" w:rsidP="0031367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>- увольняемым по следующим основаниям:</w:t>
      </w:r>
    </w:p>
    <w:p w:rsidR="00313679" w:rsidRPr="00E17978" w:rsidRDefault="00313679" w:rsidP="0031367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 xml:space="preserve">  неоднократного неисполнения работником без уважительных причин должностных обязанностей, если он имеет дисциплинарное взыскание;</w:t>
      </w:r>
    </w:p>
    <w:p w:rsidR="00313679" w:rsidRPr="00E17978" w:rsidRDefault="00313679" w:rsidP="00313679">
      <w:pPr>
        <w:pStyle w:val="a3"/>
        <w:suppressAutoHyphens/>
        <w:spacing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однократного грубого нарушения должностных обязанностей:</w:t>
      </w:r>
    </w:p>
    <w:p w:rsidR="00313679" w:rsidRPr="00E17978" w:rsidRDefault="00313679" w:rsidP="00313679">
      <w:pPr>
        <w:pStyle w:val="a3"/>
        <w:suppressAutoHyphens/>
        <w:spacing w:before="0"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>а) прогула (отсутствия на служебном месте без уважительных причин более четырех часов подряд в течение служебного дня);</w:t>
      </w:r>
    </w:p>
    <w:p w:rsidR="00313679" w:rsidRPr="00E17978" w:rsidRDefault="00313679" w:rsidP="00313679">
      <w:pPr>
        <w:pStyle w:val="a3"/>
        <w:suppressAutoHyphens/>
        <w:spacing w:before="0"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978">
        <w:rPr>
          <w:rFonts w:ascii="Times New Roman" w:hAnsi="Times New Roman" w:cs="Times New Roman"/>
          <w:color w:val="000000"/>
          <w:sz w:val="26"/>
          <w:szCs w:val="26"/>
        </w:rPr>
        <w:t>б) появления на службе в состоянии алкогольного, наркотического или иного токсического опьянения;</w:t>
      </w:r>
    </w:p>
    <w:p w:rsidR="00313679" w:rsidRPr="00E17978" w:rsidRDefault="00313679" w:rsidP="00313679">
      <w:pPr>
        <w:pStyle w:val="a3"/>
        <w:suppressAutoHyphens/>
        <w:spacing w:before="0" w:after="0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17978">
        <w:rPr>
          <w:rFonts w:ascii="Times New Roman" w:hAnsi="Times New Roman" w:cs="Times New Roman"/>
          <w:color w:val="000000"/>
          <w:sz w:val="26"/>
          <w:szCs w:val="26"/>
        </w:rPr>
        <w:t>в) совершения по месту работы хищения (в том числе мелкого) чужого имущества, растраты, умышленного уничтожения или повреждения такого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правонарушениях.</w:t>
      </w:r>
      <w:proofErr w:type="gramEnd"/>
    </w:p>
    <w:p w:rsidR="00313679" w:rsidRPr="00E17978" w:rsidRDefault="00313679" w:rsidP="0031367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</w:p>
    <w:p w:rsidR="00313679" w:rsidRPr="00E17978" w:rsidRDefault="00313679" w:rsidP="00313679">
      <w:pPr>
        <w:pStyle w:val="a3"/>
        <w:suppressAutoHyphens/>
        <w:ind w:firstLine="539"/>
        <w:rPr>
          <w:rFonts w:ascii="Times New Roman" w:hAnsi="Times New Roman" w:cs="Times New Roman"/>
          <w:b/>
          <w:sz w:val="26"/>
        </w:rPr>
      </w:pPr>
      <w:r w:rsidRPr="00E17978">
        <w:rPr>
          <w:rFonts w:ascii="Times New Roman" w:hAnsi="Times New Roman" w:cs="Times New Roman"/>
          <w:b/>
          <w:sz w:val="26"/>
        </w:rPr>
        <w:t>8. Выплата единовременного поощрения (вознаграждения) при наличии экономии средств на содержание органов местного самоуправления</w:t>
      </w:r>
    </w:p>
    <w:p w:rsidR="00313679" w:rsidRPr="00E17978" w:rsidRDefault="00313679" w:rsidP="00313679">
      <w:pPr>
        <w:pStyle w:val="a3"/>
        <w:suppressAutoHyphens/>
        <w:ind w:firstLine="539"/>
        <w:jc w:val="center"/>
        <w:rPr>
          <w:rFonts w:ascii="Times New Roman" w:hAnsi="Times New Roman" w:cs="Times New Roman"/>
          <w:sz w:val="26"/>
        </w:rPr>
      </w:pPr>
    </w:p>
    <w:p w:rsidR="00313679" w:rsidRPr="00E17978" w:rsidRDefault="00313679" w:rsidP="0031367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ab/>
        <w:t>а) При наличии экономии средств по смете расходов производится выплата единовременного поощрения (вознаграждения) работникам органов местного самоуправления в соответствии с рекомендациями Правительства Республики Башкортостан, в связи с юбилейными датами, профессиональными, государственными и иными праздничными датами.</w:t>
      </w:r>
    </w:p>
    <w:p w:rsidR="00313679" w:rsidRPr="00E17978" w:rsidRDefault="00313679" w:rsidP="0031367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>б) Единовременное поощрение (вознаграждение) при наличии экономии средств по смете расходов производится в следующих случаях:</w:t>
      </w:r>
    </w:p>
    <w:p w:rsidR="00313679" w:rsidRPr="00E17978" w:rsidRDefault="00313679" w:rsidP="0031367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>при объявлении благодарности руководителя органа местного самоуправления;</w:t>
      </w:r>
    </w:p>
    <w:p w:rsidR="00313679" w:rsidRPr="00E17978" w:rsidRDefault="00313679" w:rsidP="0031367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 xml:space="preserve">- при награждении Почетной грамотой </w:t>
      </w:r>
      <w:proofErr w:type="gramStart"/>
      <w:r w:rsidRPr="00E17978">
        <w:rPr>
          <w:rFonts w:ascii="Times New Roman" w:hAnsi="Times New Roman" w:cs="Times New Roman"/>
          <w:sz w:val="26"/>
        </w:rPr>
        <w:t>муниципального</w:t>
      </w:r>
      <w:proofErr w:type="gramEnd"/>
      <w:r w:rsidRPr="00E17978">
        <w:rPr>
          <w:rFonts w:ascii="Times New Roman" w:hAnsi="Times New Roman" w:cs="Times New Roman"/>
          <w:sz w:val="26"/>
        </w:rPr>
        <w:t xml:space="preserve"> района Бураевский район;</w:t>
      </w:r>
    </w:p>
    <w:p w:rsidR="00313679" w:rsidRPr="00E17978" w:rsidRDefault="00313679" w:rsidP="0031367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>-при награждении в порядке и на условиях, установленных законодательствами Российской Федерации и Республики Башкортостан;</w:t>
      </w:r>
    </w:p>
    <w:p w:rsidR="00313679" w:rsidRPr="00E17978" w:rsidRDefault="00313679" w:rsidP="0031367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ab/>
        <w:t xml:space="preserve">в) Размер единовременных поощрений, перечисленных в пунктах а, </w:t>
      </w:r>
      <w:proofErr w:type="gramStart"/>
      <w:r w:rsidRPr="00E17978">
        <w:rPr>
          <w:rFonts w:ascii="Times New Roman" w:hAnsi="Times New Roman" w:cs="Times New Roman"/>
          <w:sz w:val="26"/>
        </w:rPr>
        <w:t>б</w:t>
      </w:r>
      <w:proofErr w:type="gramEnd"/>
      <w:r w:rsidRPr="00E17978">
        <w:rPr>
          <w:rFonts w:ascii="Times New Roman" w:hAnsi="Times New Roman" w:cs="Times New Roman"/>
          <w:sz w:val="26"/>
        </w:rPr>
        <w:t xml:space="preserve"> настоящего Положения, устанавливается в пределах месячного фонда оплаты труда работника.</w:t>
      </w:r>
    </w:p>
    <w:p w:rsidR="00313679" w:rsidRPr="00E17978" w:rsidRDefault="00313679" w:rsidP="0031367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r w:rsidRPr="00E17978">
        <w:rPr>
          <w:rFonts w:ascii="Times New Roman" w:hAnsi="Times New Roman" w:cs="Times New Roman"/>
          <w:sz w:val="26"/>
        </w:rPr>
        <w:t>г) Выплата единовременного поощрения в связи с награждением (за исключением государственных наград) производится не чаще 1 раза в год.</w:t>
      </w:r>
    </w:p>
    <w:p w:rsidR="00313679" w:rsidRPr="00E17978" w:rsidRDefault="00313679" w:rsidP="00313679">
      <w:pPr>
        <w:pStyle w:val="a3"/>
        <w:suppressAutoHyphens/>
        <w:ind w:firstLine="539"/>
        <w:jc w:val="both"/>
        <w:rPr>
          <w:rFonts w:ascii="Times New Roman" w:hAnsi="Times New Roman" w:cs="Times New Roman"/>
          <w:sz w:val="26"/>
        </w:rPr>
      </w:pPr>
      <w:proofErr w:type="spellStart"/>
      <w:r w:rsidRPr="00E17978">
        <w:rPr>
          <w:rFonts w:ascii="Times New Roman" w:hAnsi="Times New Roman" w:cs="Times New Roman"/>
          <w:sz w:val="26"/>
        </w:rPr>
        <w:t>д</w:t>
      </w:r>
      <w:proofErr w:type="spellEnd"/>
      <w:r w:rsidRPr="00E17978">
        <w:rPr>
          <w:rFonts w:ascii="Times New Roman" w:hAnsi="Times New Roman" w:cs="Times New Roman"/>
          <w:sz w:val="26"/>
        </w:rPr>
        <w:t>) Решение о выплате оформляется распоряжением руководителя органа местного самоуправления.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b/>
          <w:sz w:val="26"/>
        </w:rPr>
      </w:pPr>
      <w:r w:rsidRPr="00E17978">
        <w:rPr>
          <w:b/>
          <w:sz w:val="26"/>
        </w:rPr>
        <w:t>9. Надбавки и доплаты к должностным окладам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 xml:space="preserve">Рабочим и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E17978">
        <w:rPr>
          <w:sz w:val="26"/>
        </w:rPr>
        <w:t>труда</w:t>
      </w:r>
      <w:proofErr w:type="gramEnd"/>
      <w:r w:rsidRPr="00E17978">
        <w:rPr>
          <w:sz w:val="26"/>
        </w:rPr>
        <w:t xml:space="preserve"> с учетом фактически назначенных размеров: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b/>
          <w:sz w:val="26"/>
        </w:rPr>
      </w:pPr>
      <w:r w:rsidRPr="00E17978">
        <w:rPr>
          <w:b/>
          <w:sz w:val="26"/>
        </w:rPr>
        <w:t>а) доплаты: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Работникам охраны за работу в ночное время (с 22.00 до 06.00) – в размере 50 процентов часовой тарифной ставки;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sz w:val="26"/>
        </w:rPr>
      </w:pPr>
      <w:r w:rsidRPr="00E17978">
        <w:rPr>
          <w:sz w:val="26"/>
        </w:rPr>
        <w:t>Водителям служебных легковых автомобилей за ненормированный рабочий день – в размере 50 процентов месячной тарифной ставки;</w:t>
      </w:r>
    </w:p>
    <w:p w:rsidR="00313679" w:rsidRPr="00E17978" w:rsidRDefault="00313679" w:rsidP="00313679">
      <w:pPr>
        <w:pStyle w:val="a4"/>
        <w:suppressAutoHyphens/>
        <w:ind w:firstLine="708"/>
        <w:jc w:val="both"/>
        <w:rPr>
          <w:b/>
          <w:sz w:val="26"/>
        </w:rPr>
      </w:pPr>
      <w:r w:rsidRPr="00E17978">
        <w:rPr>
          <w:b/>
          <w:sz w:val="26"/>
        </w:rPr>
        <w:t>б) надбавки: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водителям автомобилей - за отработанное в качестве водителя время в следующих размерах: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 xml:space="preserve">водителям 2-го класса - 25 процентов месячной тарифной ставки; 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lastRenderedPageBreak/>
        <w:t>водителям 1-го класса - 50 процентов месячной тарифной ставки;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уборщикам производственных и служебных помещений за использование в работе дезинфицирующих средств -  в размере 10 процентов месячной тарифной ставки.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/>
          <w:bCs/>
          <w:sz w:val="26"/>
        </w:rPr>
        <w:t xml:space="preserve">10. </w:t>
      </w:r>
      <w:r w:rsidRPr="00E17978">
        <w:rPr>
          <w:bCs/>
          <w:sz w:val="26"/>
        </w:rPr>
        <w:t>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повышение оплаты труда в размере не менее 4 процентов тарифной ставки (должностного 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повышение оплаты труда не производится.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proofErr w:type="gramStart"/>
      <w:r w:rsidRPr="00E17978">
        <w:rPr>
          <w:bCs/>
          <w:sz w:val="26"/>
        </w:rPr>
        <w:t>При реализации компенсационных  мер по оплате труда в отношении работников, занятых на работах с вредными и (или) опасными условиями труда,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</w:t>
      </w:r>
      <w:proofErr w:type="gramEnd"/>
      <w:r w:rsidRPr="00E17978">
        <w:rPr>
          <w:bCs/>
          <w:sz w:val="26"/>
        </w:rPr>
        <w:t xml:space="preserve"> сохранения соответствующих условий труда на рабочем месте, явившихся основанием для назначения реализуемых компенсационных мер. До подтверждения улучшения условий труда на данных  рабочих местах результатами проведения специальной оценки условий труда.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 случае</w:t>
      </w:r>
      <w:proofErr w:type="gramStart"/>
      <w:r w:rsidRPr="00E17978">
        <w:rPr>
          <w:bCs/>
          <w:sz w:val="26"/>
        </w:rPr>
        <w:t>,</w:t>
      </w:r>
      <w:proofErr w:type="gramEnd"/>
      <w:r w:rsidRPr="00E17978">
        <w:rPr>
          <w:bCs/>
          <w:sz w:val="26"/>
        </w:rPr>
        <w:t xml:space="preserve"> если до 1 января 2014 года в отношении рабочих мест была проведена аттестация рабочих мест по условиям труда, для установления работникам компенсаций по оплате труда используются результаты данной  аттестации до истечения срока ее действия.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/>
          <w:bCs/>
          <w:sz w:val="26"/>
        </w:rPr>
        <w:t>11.</w:t>
      </w:r>
      <w:r w:rsidRPr="00E17978">
        <w:rPr>
          <w:bCs/>
          <w:sz w:val="26"/>
        </w:rPr>
        <w:t xml:space="preserve">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313679" w:rsidRPr="00E17978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  <w:r w:rsidRPr="00E17978">
        <w:rPr>
          <w:bCs/>
          <w:sz w:val="26"/>
        </w:rPr>
        <w:t>Выплаты указанных доплат осуществляются за счет экономии по фонду оплаты труда.</w:t>
      </w:r>
    </w:p>
    <w:p w:rsidR="00313679" w:rsidRDefault="00313679" w:rsidP="00313679">
      <w:pPr>
        <w:pStyle w:val="a4"/>
        <w:suppressAutoHyphens/>
        <w:ind w:firstLine="567"/>
        <w:jc w:val="both"/>
        <w:rPr>
          <w:bCs/>
          <w:sz w:val="26"/>
        </w:rPr>
      </w:pPr>
    </w:p>
    <w:p w:rsidR="00313679" w:rsidRDefault="00313679" w:rsidP="00313679">
      <w:pPr>
        <w:suppressAutoHyphens/>
        <w:ind w:firstLine="708"/>
        <w:rPr>
          <w:b/>
          <w:sz w:val="28"/>
          <w:szCs w:val="28"/>
        </w:rPr>
      </w:pPr>
    </w:p>
    <w:p w:rsidR="00313679" w:rsidRDefault="00313679" w:rsidP="00313679">
      <w:pPr>
        <w:jc w:val="center"/>
      </w:pPr>
    </w:p>
    <w:p w:rsidR="00313679" w:rsidRDefault="00313679" w:rsidP="00313679"/>
    <w:p w:rsidR="00733BF5" w:rsidRDefault="00733BF5" w:rsidP="00313679">
      <w:pPr>
        <w:pStyle w:val="a4"/>
        <w:suppressAutoHyphens/>
        <w:jc w:val="center"/>
      </w:pPr>
    </w:p>
    <w:sectPr w:rsidR="00733BF5" w:rsidSect="0073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94FA9"/>
    <w:rsid w:val="00094FA9"/>
    <w:rsid w:val="002C778B"/>
    <w:rsid w:val="00313679"/>
    <w:rsid w:val="0073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4FA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Bodytext">
    <w:name w:val="Body text_"/>
    <w:link w:val="Bodytext1"/>
    <w:locked/>
    <w:rsid w:val="00094FA9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094FA9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094FA9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customStyle="1" w:styleId="a4">
    <w:name w:val="Стиль"/>
    <w:rsid w:val="00094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24">
    <w:name w:val="Font Style24"/>
    <w:basedOn w:val="a0"/>
    <w:rsid w:val="00094FA9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4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2258</Words>
  <Characters>12874</Characters>
  <Application>Microsoft Office Word</Application>
  <DocSecurity>0</DocSecurity>
  <Lines>107</Lines>
  <Paragraphs>30</Paragraphs>
  <ScaleCrop>false</ScaleCrop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2018-11-28T03:58:00Z</cp:lastPrinted>
  <dcterms:created xsi:type="dcterms:W3CDTF">2018-11-19T06:30:00Z</dcterms:created>
  <dcterms:modified xsi:type="dcterms:W3CDTF">2018-11-28T04:00:00Z</dcterms:modified>
</cp:coreProperties>
</file>