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92088" w:rsidTr="009D46B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088" w:rsidRDefault="00092088" w:rsidP="009D46B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Башkортостан  Республикаhы</w:t>
            </w:r>
          </w:p>
          <w:p w:rsidR="00092088" w:rsidRDefault="00092088" w:rsidP="009D46B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Борай районы  муниципаль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ауыл</w:t>
            </w:r>
          </w:p>
          <w:p w:rsidR="00092088" w:rsidRDefault="00092088" w:rsidP="009D46B1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>советы ауыл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092088" w:rsidRDefault="00092088" w:rsidP="009D46B1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088" w:rsidRDefault="00092088" w:rsidP="009D46B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088" w:rsidRDefault="00092088" w:rsidP="009D46B1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92088" w:rsidRDefault="00092088" w:rsidP="00092088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092088" w:rsidRPr="00444DFF" w:rsidRDefault="00092088" w:rsidP="00092088">
      <w:pPr>
        <w:rPr>
          <w:b/>
          <w:sz w:val="28"/>
          <w:szCs w:val="28"/>
        </w:rPr>
      </w:pPr>
    </w:p>
    <w:p w:rsidR="00092088" w:rsidRDefault="00092088" w:rsidP="00092088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092088" w:rsidRPr="00444DFF" w:rsidRDefault="00092088" w:rsidP="0009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DFF">
        <w:rPr>
          <w:b/>
          <w:sz w:val="28"/>
          <w:szCs w:val="28"/>
        </w:rPr>
        <w:t xml:space="preserve">№ </w:t>
      </w:r>
      <w:r w:rsidR="00BA0112">
        <w:rPr>
          <w:b/>
          <w:sz w:val="28"/>
          <w:szCs w:val="28"/>
        </w:rPr>
        <w:t>50</w:t>
      </w:r>
    </w:p>
    <w:p w:rsidR="00092088" w:rsidRDefault="00092088" w:rsidP="0009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A01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июнь</w:t>
      </w:r>
      <w:r w:rsidRPr="00444D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ел                                       </w:t>
      </w:r>
      <w:r>
        <w:rPr>
          <w:b/>
          <w:sz w:val="28"/>
          <w:szCs w:val="28"/>
        </w:rPr>
        <w:t xml:space="preserve">                          0</w:t>
      </w:r>
      <w:r w:rsidR="00BA01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 </w:t>
      </w:r>
      <w:r w:rsidRPr="00444D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года</w:t>
      </w:r>
    </w:p>
    <w:p w:rsidR="00092088" w:rsidRPr="00092088" w:rsidRDefault="00092088" w:rsidP="00092088">
      <w:pPr>
        <w:pStyle w:val="a3"/>
        <w:rPr>
          <w:b/>
          <w:sz w:val="28"/>
          <w:szCs w:val="28"/>
        </w:rPr>
      </w:pPr>
    </w:p>
    <w:p w:rsidR="00092088" w:rsidRPr="00092088" w:rsidRDefault="00092088" w:rsidP="00092088">
      <w:pPr>
        <w:jc w:val="center"/>
        <w:rPr>
          <w:b/>
          <w:sz w:val="28"/>
          <w:szCs w:val="28"/>
        </w:rPr>
      </w:pPr>
      <w:r w:rsidRPr="00092088">
        <w:rPr>
          <w:b/>
          <w:sz w:val="28"/>
          <w:szCs w:val="28"/>
        </w:rPr>
        <w:t xml:space="preserve">Об утверждении целевой программы сельского поселения </w:t>
      </w:r>
      <w:r>
        <w:rPr>
          <w:b/>
          <w:sz w:val="28"/>
          <w:szCs w:val="28"/>
        </w:rPr>
        <w:t>Кушманаковский</w:t>
      </w:r>
      <w:r w:rsidRPr="00092088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>
        <w:rPr>
          <w:b/>
          <w:sz w:val="28"/>
          <w:szCs w:val="28"/>
        </w:rPr>
        <w:t xml:space="preserve">Кушманаковский </w:t>
      </w:r>
      <w:r w:rsidRPr="00092088">
        <w:rPr>
          <w:b/>
          <w:sz w:val="28"/>
          <w:szCs w:val="28"/>
        </w:rPr>
        <w:t>сельсовет муниципального района Бураевский район Республики Башкортостан на 2016 -201</w:t>
      </w:r>
      <w:r w:rsidR="001F4E15">
        <w:rPr>
          <w:b/>
          <w:sz w:val="28"/>
          <w:szCs w:val="28"/>
        </w:rPr>
        <w:t>8</w:t>
      </w:r>
      <w:r w:rsidRPr="00092088">
        <w:rPr>
          <w:b/>
          <w:sz w:val="28"/>
          <w:szCs w:val="28"/>
        </w:rPr>
        <w:t xml:space="preserve"> годы»</w:t>
      </w:r>
    </w:p>
    <w:p w:rsidR="00092088" w:rsidRPr="00092088" w:rsidRDefault="00092088" w:rsidP="00092088">
      <w:pPr>
        <w:jc w:val="center"/>
        <w:rPr>
          <w:sz w:val="28"/>
          <w:szCs w:val="28"/>
        </w:rPr>
      </w:pPr>
    </w:p>
    <w:p w:rsidR="00092088" w:rsidRPr="00092088" w:rsidRDefault="00092088" w:rsidP="00092088">
      <w:pPr>
        <w:ind w:firstLine="709"/>
        <w:jc w:val="both"/>
        <w:rPr>
          <w:b/>
          <w:sz w:val="28"/>
          <w:szCs w:val="28"/>
        </w:rPr>
      </w:pPr>
      <w:r w:rsidRPr="00092088">
        <w:rPr>
          <w:sz w:val="28"/>
          <w:szCs w:val="28"/>
        </w:rPr>
        <w:t xml:space="preserve">В целях совершенствование правового регулирования в сфере противодействия коррупции на территории сельского поселения </w:t>
      </w:r>
      <w:r>
        <w:rPr>
          <w:sz w:val="28"/>
          <w:szCs w:val="28"/>
        </w:rPr>
        <w:t>Кушманаковский</w:t>
      </w:r>
      <w:r w:rsidRPr="00092088">
        <w:rPr>
          <w:sz w:val="28"/>
          <w:szCs w:val="28"/>
        </w:rPr>
        <w:t xml:space="preserve"> сельсовет муниципального района Бураевский район Республики Башкортостан, обеспечение прозрачности деятельности органов местного самоуправления, в соответствии со статьей 14 Федерального закона от 6 октября 2003 года № 131-ФЗ «Об общих принципах местного самоуправления в Российской Федерации» </w:t>
      </w:r>
      <w:r w:rsidRPr="00092088">
        <w:rPr>
          <w:b/>
          <w:sz w:val="28"/>
          <w:szCs w:val="28"/>
        </w:rPr>
        <w:t>п о с т а н о в л я ю:</w:t>
      </w:r>
    </w:p>
    <w:p w:rsidR="00092088" w:rsidRPr="00092088" w:rsidRDefault="00092088" w:rsidP="0009208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088">
        <w:rPr>
          <w:sz w:val="28"/>
          <w:szCs w:val="28"/>
        </w:rPr>
        <w:t xml:space="preserve">Утвердить программу сельского поселения </w:t>
      </w:r>
      <w:r>
        <w:rPr>
          <w:sz w:val="28"/>
          <w:szCs w:val="28"/>
        </w:rPr>
        <w:t>Кушманаковский</w:t>
      </w:r>
      <w:r w:rsidRPr="00092088">
        <w:rPr>
          <w:sz w:val="28"/>
          <w:szCs w:val="28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>
        <w:rPr>
          <w:sz w:val="28"/>
          <w:szCs w:val="28"/>
        </w:rPr>
        <w:t>Кушманаковский</w:t>
      </w:r>
      <w:r w:rsidRPr="00092088">
        <w:rPr>
          <w:sz w:val="28"/>
          <w:szCs w:val="28"/>
        </w:rPr>
        <w:t xml:space="preserve"> сельсовет муниципального района Бураевский район Республики Башкортостан» на 201</w:t>
      </w:r>
      <w:r>
        <w:rPr>
          <w:sz w:val="28"/>
          <w:szCs w:val="28"/>
        </w:rPr>
        <w:t>6</w:t>
      </w:r>
      <w:r w:rsidRPr="00092088">
        <w:rPr>
          <w:sz w:val="28"/>
          <w:szCs w:val="28"/>
        </w:rPr>
        <w:t>-201</w:t>
      </w:r>
      <w:r w:rsidR="001F4E15">
        <w:rPr>
          <w:sz w:val="28"/>
          <w:szCs w:val="28"/>
        </w:rPr>
        <w:t>8</w:t>
      </w:r>
      <w:r w:rsidRPr="00092088">
        <w:rPr>
          <w:sz w:val="28"/>
          <w:szCs w:val="28"/>
        </w:rPr>
        <w:t xml:space="preserve"> годы» (приложение).</w:t>
      </w:r>
    </w:p>
    <w:p w:rsidR="00092088" w:rsidRPr="00092088" w:rsidRDefault="00092088" w:rsidP="0009208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088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Кушманаковский</w:t>
      </w:r>
      <w:r w:rsidRPr="00092088">
        <w:rPr>
          <w:sz w:val="28"/>
          <w:szCs w:val="28"/>
        </w:rPr>
        <w:t xml:space="preserve"> сельсовет муниципального района Бураевский район Республики Башкортостан производить финансирование в пределах средств, выделенных на эти цели.</w:t>
      </w:r>
    </w:p>
    <w:p w:rsidR="00092088" w:rsidRPr="00092088" w:rsidRDefault="00092088" w:rsidP="0009208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088">
        <w:rPr>
          <w:sz w:val="28"/>
          <w:szCs w:val="28"/>
        </w:rPr>
        <w:t xml:space="preserve"> Контроль за выполнением настоящего постановления возложить на</w:t>
      </w:r>
      <w:r>
        <w:rPr>
          <w:sz w:val="28"/>
          <w:szCs w:val="28"/>
        </w:rPr>
        <w:t xml:space="preserve"> главу сельского поселения Кушманаковский сельсовет Каюмова А.Д.</w:t>
      </w:r>
      <w:r w:rsidRPr="00092088">
        <w:rPr>
          <w:sz w:val="28"/>
          <w:szCs w:val="28"/>
        </w:rPr>
        <w:t>.</w:t>
      </w:r>
    </w:p>
    <w:p w:rsidR="00092088" w:rsidRPr="00092088" w:rsidRDefault="00092088" w:rsidP="0009208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088">
        <w:rPr>
          <w:sz w:val="28"/>
          <w:szCs w:val="28"/>
        </w:rPr>
        <w:t>Решение вступает в силу со дня его подписания.</w:t>
      </w:r>
    </w:p>
    <w:p w:rsidR="00092088" w:rsidRPr="00092088" w:rsidRDefault="00092088" w:rsidP="00092088">
      <w:pPr>
        <w:rPr>
          <w:sz w:val="28"/>
          <w:szCs w:val="28"/>
        </w:rPr>
      </w:pPr>
    </w:p>
    <w:p w:rsidR="00092088" w:rsidRPr="00092088" w:rsidRDefault="00092088" w:rsidP="00092088">
      <w:pPr>
        <w:pStyle w:val="a7"/>
        <w:ind w:left="1069" w:hanging="1069"/>
        <w:rPr>
          <w:b/>
          <w:sz w:val="28"/>
          <w:szCs w:val="28"/>
        </w:rPr>
      </w:pPr>
    </w:p>
    <w:p w:rsidR="00092088" w:rsidRPr="00092088" w:rsidRDefault="00092088" w:rsidP="00092088">
      <w:pPr>
        <w:pStyle w:val="a7"/>
        <w:ind w:left="1069" w:hanging="1069"/>
        <w:rPr>
          <w:b/>
          <w:sz w:val="28"/>
          <w:szCs w:val="28"/>
        </w:rPr>
      </w:pPr>
      <w:r w:rsidRPr="00092088">
        <w:rPr>
          <w:b/>
          <w:sz w:val="28"/>
          <w:szCs w:val="28"/>
        </w:rPr>
        <w:t xml:space="preserve">Глава    сельского поселения </w:t>
      </w:r>
    </w:p>
    <w:p w:rsidR="00092088" w:rsidRPr="00092088" w:rsidRDefault="00092088" w:rsidP="00092088">
      <w:pPr>
        <w:pStyle w:val="a7"/>
        <w:ind w:left="1069" w:hanging="1069"/>
        <w:rPr>
          <w:b/>
          <w:sz w:val="28"/>
          <w:szCs w:val="28"/>
        </w:rPr>
      </w:pPr>
      <w:r w:rsidRPr="00092088">
        <w:rPr>
          <w:b/>
          <w:sz w:val="28"/>
          <w:szCs w:val="28"/>
        </w:rPr>
        <w:t xml:space="preserve">Кушманаковский сельсовет </w:t>
      </w:r>
    </w:p>
    <w:p w:rsidR="00092088" w:rsidRPr="00092088" w:rsidRDefault="00092088" w:rsidP="00092088">
      <w:pPr>
        <w:pStyle w:val="a7"/>
        <w:ind w:left="1069" w:hanging="1069"/>
        <w:rPr>
          <w:b/>
          <w:sz w:val="28"/>
          <w:szCs w:val="28"/>
        </w:rPr>
      </w:pPr>
      <w:r w:rsidRPr="00092088">
        <w:rPr>
          <w:b/>
          <w:sz w:val="28"/>
          <w:szCs w:val="28"/>
        </w:rPr>
        <w:t xml:space="preserve">муниципального района </w:t>
      </w:r>
    </w:p>
    <w:p w:rsidR="00092088" w:rsidRPr="00092088" w:rsidRDefault="00092088" w:rsidP="00092088">
      <w:pPr>
        <w:pStyle w:val="a7"/>
        <w:ind w:left="1069" w:hanging="1069"/>
        <w:rPr>
          <w:b/>
          <w:sz w:val="28"/>
          <w:szCs w:val="28"/>
        </w:rPr>
      </w:pPr>
      <w:r w:rsidRPr="00092088">
        <w:rPr>
          <w:b/>
          <w:sz w:val="28"/>
          <w:szCs w:val="28"/>
        </w:rPr>
        <w:t xml:space="preserve">Бураевский район </w:t>
      </w:r>
    </w:p>
    <w:p w:rsidR="00092088" w:rsidRDefault="00092088" w:rsidP="00092088">
      <w:pPr>
        <w:pStyle w:val="a3"/>
        <w:rPr>
          <w:b/>
          <w:sz w:val="28"/>
          <w:szCs w:val="28"/>
        </w:rPr>
      </w:pPr>
      <w:r w:rsidRPr="00092088">
        <w:rPr>
          <w:b/>
          <w:sz w:val="28"/>
          <w:szCs w:val="28"/>
        </w:rPr>
        <w:t>Республики Башкортостан</w:t>
      </w:r>
      <w:r w:rsidRPr="0047661C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47661C">
        <w:rPr>
          <w:b/>
          <w:sz w:val="22"/>
          <w:szCs w:val="22"/>
        </w:rPr>
        <w:t xml:space="preserve">  </w:t>
      </w:r>
      <w:r w:rsidRPr="00092088">
        <w:rPr>
          <w:b/>
          <w:sz w:val="28"/>
          <w:szCs w:val="28"/>
        </w:rPr>
        <w:t>А.Д.Каюмов</w:t>
      </w:r>
      <w:r w:rsidRPr="0047661C">
        <w:rPr>
          <w:b/>
          <w:sz w:val="22"/>
          <w:szCs w:val="22"/>
        </w:rPr>
        <w:t xml:space="preserve">     </w:t>
      </w:r>
    </w:p>
    <w:p w:rsidR="00092088" w:rsidRPr="0047661C" w:rsidRDefault="00092088" w:rsidP="00092088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ПРИЛОЖЕНИЕ</w:t>
      </w:r>
    </w:p>
    <w:p w:rsidR="00092088" w:rsidRPr="0047661C" w:rsidRDefault="00092088" w:rsidP="00092088">
      <w:pPr>
        <w:ind w:left="4251"/>
        <w:jc w:val="right"/>
        <w:rPr>
          <w:sz w:val="22"/>
          <w:szCs w:val="22"/>
        </w:rPr>
      </w:pPr>
    </w:p>
    <w:p w:rsidR="00092088" w:rsidRPr="0047661C" w:rsidRDefault="00092088" w:rsidP="00092088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УТВЕРЖДЁН</w:t>
      </w:r>
    </w:p>
    <w:p w:rsidR="00092088" w:rsidRPr="0047661C" w:rsidRDefault="00092088" w:rsidP="00092088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постановлением администрации </w:t>
      </w:r>
    </w:p>
    <w:p w:rsidR="00092088" w:rsidRPr="0047661C" w:rsidRDefault="00092088" w:rsidP="00092088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</w:t>
      </w:r>
    </w:p>
    <w:p w:rsidR="00092088" w:rsidRPr="0047661C" w:rsidRDefault="00092088" w:rsidP="00092088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муниципального района Бураевский район </w:t>
      </w:r>
    </w:p>
    <w:p w:rsidR="00092088" w:rsidRPr="0047661C" w:rsidRDefault="00092088" w:rsidP="00092088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Республики Башкортостан</w:t>
      </w:r>
    </w:p>
    <w:p w:rsidR="00092088" w:rsidRPr="0047661C" w:rsidRDefault="00092088" w:rsidP="00092088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>
        <w:rPr>
          <w:sz w:val="22"/>
          <w:szCs w:val="22"/>
        </w:rPr>
        <w:t>0</w:t>
      </w:r>
      <w:r w:rsidR="00BA0112">
        <w:rPr>
          <w:sz w:val="22"/>
          <w:szCs w:val="22"/>
        </w:rPr>
        <w:t>6</w:t>
      </w:r>
      <w:r>
        <w:rPr>
          <w:sz w:val="22"/>
          <w:szCs w:val="22"/>
        </w:rPr>
        <w:t xml:space="preserve"> июня 2016 года </w:t>
      </w:r>
      <w:r w:rsidRPr="0047661C">
        <w:rPr>
          <w:sz w:val="22"/>
          <w:szCs w:val="22"/>
        </w:rPr>
        <w:t xml:space="preserve">№ </w:t>
      </w:r>
      <w:r w:rsidR="00BA0112">
        <w:rPr>
          <w:sz w:val="22"/>
          <w:szCs w:val="22"/>
        </w:rPr>
        <w:t>50</w:t>
      </w:r>
    </w:p>
    <w:p w:rsidR="00092088" w:rsidRPr="0047661C" w:rsidRDefault="00092088" w:rsidP="00092088">
      <w:pPr>
        <w:jc w:val="center"/>
        <w:rPr>
          <w:sz w:val="22"/>
          <w:szCs w:val="22"/>
        </w:rPr>
      </w:pPr>
    </w:p>
    <w:p w:rsidR="00092088" w:rsidRPr="0047661C" w:rsidRDefault="00092088" w:rsidP="00092088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МУНИЦИПАЛЬНАЯ ЦЕЛЕВАЯ ПРОГРАММА «ПРОТИВОДЕЙСТВИЕ КОРРУПЦИИ В СЕЛЬСКОМ ПОСЕЛЕНИИ </w:t>
      </w:r>
      <w:r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НА 2016 -201</w:t>
      </w:r>
      <w:r w:rsidR="001F4E15">
        <w:rPr>
          <w:sz w:val="22"/>
          <w:szCs w:val="22"/>
        </w:rPr>
        <w:t>8</w:t>
      </w:r>
      <w:r w:rsidRPr="0047661C">
        <w:rPr>
          <w:sz w:val="22"/>
          <w:szCs w:val="22"/>
        </w:rPr>
        <w:t xml:space="preserve"> ГОДЫ»</w:t>
      </w:r>
    </w:p>
    <w:p w:rsidR="00092088" w:rsidRPr="0047661C" w:rsidRDefault="00092088" w:rsidP="00092088">
      <w:pPr>
        <w:jc w:val="center"/>
        <w:rPr>
          <w:sz w:val="22"/>
          <w:szCs w:val="22"/>
        </w:rPr>
      </w:pPr>
    </w:p>
    <w:p w:rsidR="00092088" w:rsidRPr="0047661C" w:rsidRDefault="00092088" w:rsidP="00092088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Паспорт Программы</w:t>
      </w:r>
    </w:p>
    <w:p w:rsidR="00092088" w:rsidRPr="0047661C" w:rsidRDefault="00092088" w:rsidP="00092088">
      <w:pPr>
        <w:jc w:val="center"/>
        <w:rPr>
          <w:sz w:val="22"/>
          <w:szCs w:val="22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муниципальная программа «Противодействие коррупции в сельском поселения</w:t>
            </w:r>
            <w:r>
              <w:rPr>
                <w:sz w:val="22"/>
                <w:szCs w:val="22"/>
              </w:rPr>
              <w:t xml:space="preserve"> 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2016 -201</w:t>
            </w:r>
            <w:r w:rsidR="001F4E15">
              <w:rPr>
                <w:sz w:val="22"/>
                <w:szCs w:val="22"/>
              </w:rPr>
              <w:t>8</w:t>
            </w:r>
            <w:r w:rsidRPr="0047661C">
              <w:rPr>
                <w:sz w:val="22"/>
                <w:szCs w:val="22"/>
              </w:rPr>
              <w:t xml:space="preserve"> годы» (далее – Программа) </w:t>
            </w:r>
          </w:p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Разработчик Программы</w:t>
            </w:r>
          </w:p>
          <w:p w:rsidR="00092088" w:rsidRPr="0047661C" w:rsidRDefault="00092088" w:rsidP="009D46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осуществление мероприятий по противодействию коррупции в сельском поселении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обеспечение защиты прав и законных интересов жителей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Башкортостан.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организация антикоррупционного мониторинга, просвещения и пропаганды;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формирование антикоррупционного обществен-ного мнения и нетерпимости к проявлениям коррупции;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обеспечение прозрачности деятельности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lastRenderedPageBreak/>
              <w:t>Сроки реализации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2016– 201</w:t>
            </w:r>
            <w:r w:rsidR="001F4E15">
              <w:rPr>
                <w:sz w:val="22"/>
                <w:szCs w:val="22"/>
              </w:rPr>
              <w:t xml:space="preserve">8 </w:t>
            </w:r>
            <w:r w:rsidRPr="0047661C">
              <w:rPr>
                <w:sz w:val="22"/>
                <w:szCs w:val="22"/>
              </w:rPr>
              <w:t>годы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Структура Программы, перечень подпрограмм, основных направлений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и мероприятий</w:t>
            </w:r>
          </w:p>
          <w:p w:rsidR="00092088" w:rsidRPr="0047661C" w:rsidRDefault="00092088" w:rsidP="009D46B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паспорт муниципальной программы «Противодействие коррупции в сельском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</w:t>
            </w:r>
            <w:r w:rsidR="001F4E15">
              <w:rPr>
                <w:sz w:val="22"/>
                <w:szCs w:val="22"/>
              </w:rPr>
              <w:t xml:space="preserve">8 </w:t>
            </w:r>
            <w:r w:rsidRPr="0047661C">
              <w:rPr>
                <w:sz w:val="22"/>
                <w:szCs w:val="22"/>
              </w:rPr>
              <w:t>годы»;</w:t>
            </w:r>
          </w:p>
          <w:p w:rsidR="00092088" w:rsidRPr="0047661C" w:rsidRDefault="00092088" w:rsidP="009D46B1"/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1. Содержание проблемы и обоснование необходимости ее решения программными методами.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3. Система программных мероприятий и ресурсное обеспечение Программы.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Раздел 4. Нормативное обеспечение Программы.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5. Механизм реализации, организация управления, контроль за ходом реализации Программы.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6. Оценка эффективности социально-экономических последствий Программы.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1 к муниципальной целевой программе «Противодействие коррупции в сельском поселении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</w:t>
            </w:r>
            <w:r w:rsidR="001F4E15">
              <w:rPr>
                <w:sz w:val="22"/>
                <w:szCs w:val="22"/>
              </w:rPr>
              <w:t xml:space="preserve">8 </w:t>
            </w:r>
            <w:r w:rsidRPr="0047661C">
              <w:rPr>
                <w:sz w:val="22"/>
                <w:szCs w:val="22"/>
              </w:rPr>
              <w:t>годы».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2 к муниципальной программе «Противодействие коррупции в сельском поселении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</w:t>
            </w:r>
            <w:r w:rsidR="001F4E15">
              <w:rPr>
                <w:sz w:val="22"/>
                <w:szCs w:val="22"/>
              </w:rPr>
              <w:t xml:space="preserve">8 </w:t>
            </w:r>
            <w:r w:rsidRPr="0047661C">
              <w:rPr>
                <w:sz w:val="22"/>
                <w:szCs w:val="22"/>
              </w:rPr>
              <w:t xml:space="preserve">годы». 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Приложение №3 к муниципальной целевой программе «Противодействие коррупции в сельском поселении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2016 – 201</w:t>
            </w:r>
            <w:r w:rsidR="001F4E15">
              <w:rPr>
                <w:sz w:val="22"/>
                <w:szCs w:val="22"/>
              </w:rPr>
              <w:t>8</w:t>
            </w:r>
            <w:r w:rsidRPr="0047661C">
              <w:rPr>
                <w:sz w:val="22"/>
                <w:szCs w:val="22"/>
              </w:rPr>
              <w:t xml:space="preserve"> годы».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Программа не имеет подпрограмм. 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Основные направления Программы: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создание комплексной системы противодействия коррупции;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решение вопросов кадровой политики;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антикоррупционная экспертиза нормативных правовых актов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и их проектов; 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092088" w:rsidRPr="0047661C" w:rsidRDefault="00092088" w:rsidP="009D46B1">
            <w:r w:rsidRPr="0047661C">
              <w:rPr>
                <w:bCs/>
                <w:sz w:val="22"/>
                <w:szCs w:val="22"/>
              </w:rPr>
              <w:lastRenderedPageBreak/>
              <w:t>мероприятия по просвещению, обучению и воспитанию по вопросам противодействия коррупции;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противодействие коррупции в сфере предпринимательства;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обеспечение прозрачности деятельности  органов местного самоуправления сельского поселения</w:t>
            </w:r>
            <w:r>
              <w:rPr>
                <w:sz w:val="22"/>
                <w:szCs w:val="22"/>
              </w:rPr>
              <w:t xml:space="preserve"> 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Башкортостан, совершенствование правовой основы в сфере противодействия коррупции</w:t>
            </w:r>
          </w:p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органы местного самоуправления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Башкортостан, </w:t>
            </w:r>
            <w:r w:rsidRPr="0047661C">
              <w:rPr>
                <w:bCs/>
                <w:sz w:val="22"/>
                <w:szCs w:val="22"/>
              </w:rPr>
              <w:t xml:space="preserve">отраслевые (функциональные) и территориальные органы администрации </w:t>
            </w:r>
            <w:r w:rsidRPr="0047661C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муниципальные бюджетные учреждения  и организации</w:t>
            </w:r>
          </w:p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Объемы и источники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бюджет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Башкортостан: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всего –  </w:t>
            </w:r>
            <w:r w:rsidR="001F4E15">
              <w:rPr>
                <w:sz w:val="22"/>
                <w:szCs w:val="22"/>
              </w:rPr>
              <w:t>9</w:t>
            </w:r>
            <w:r w:rsidRPr="0047661C">
              <w:rPr>
                <w:sz w:val="22"/>
                <w:szCs w:val="22"/>
              </w:rPr>
              <w:t xml:space="preserve"> тыс. рублей, в том числе: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2016 год –  </w:t>
            </w:r>
            <w:r w:rsidR="001F4E15">
              <w:rPr>
                <w:sz w:val="22"/>
                <w:szCs w:val="22"/>
              </w:rPr>
              <w:t>3</w:t>
            </w:r>
            <w:r w:rsidRPr="0047661C">
              <w:rPr>
                <w:sz w:val="22"/>
                <w:szCs w:val="22"/>
              </w:rPr>
              <w:t xml:space="preserve"> тыс. рублей;</w:t>
            </w:r>
          </w:p>
          <w:p w:rsidR="00092088" w:rsidRDefault="00092088" w:rsidP="009D46B1">
            <w:r w:rsidRPr="0047661C">
              <w:rPr>
                <w:sz w:val="22"/>
                <w:szCs w:val="22"/>
              </w:rPr>
              <w:t xml:space="preserve">2017 год –  </w:t>
            </w:r>
            <w:r w:rsidR="001F4E15">
              <w:rPr>
                <w:sz w:val="22"/>
                <w:szCs w:val="22"/>
              </w:rPr>
              <w:t xml:space="preserve">3 </w:t>
            </w:r>
            <w:r w:rsidRPr="0047661C">
              <w:rPr>
                <w:sz w:val="22"/>
                <w:szCs w:val="22"/>
              </w:rPr>
              <w:t>тыс. рублей</w:t>
            </w:r>
            <w:r w:rsidR="001F4E15">
              <w:rPr>
                <w:sz w:val="22"/>
                <w:szCs w:val="22"/>
              </w:rPr>
              <w:t>;</w:t>
            </w:r>
          </w:p>
          <w:p w:rsidR="001F4E15" w:rsidRPr="0047661C" w:rsidRDefault="001F4E15" w:rsidP="009D46B1">
            <w:r>
              <w:rPr>
                <w:sz w:val="22"/>
                <w:szCs w:val="22"/>
              </w:rPr>
              <w:t>2018 год -   3 тыс. рублей.</w:t>
            </w:r>
          </w:p>
          <w:p w:rsidR="00092088" w:rsidRPr="0047661C" w:rsidRDefault="00092088" w:rsidP="009D46B1"/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Ожидаемые конечные 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в результате реализации Программы к окончанию 201</w:t>
            </w:r>
            <w:r w:rsidR="001F4E15">
              <w:rPr>
                <w:sz w:val="22"/>
                <w:szCs w:val="22"/>
              </w:rPr>
              <w:t>8</w:t>
            </w:r>
            <w:r w:rsidRPr="0047661C">
              <w:rPr>
                <w:sz w:val="22"/>
                <w:szCs w:val="22"/>
              </w:rPr>
              <w:t xml:space="preserve"> года предполагается: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создать эффективную систему противодействия коррупции;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принять нормативные правовые акты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по обеспечению реализации государственной политики в сфере противодействия коррупции;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организовать проведение антикоррупционных экспертиз нормативных правовых актов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и их проектов;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провести не менее 3 мониторингов общественного мнения по вопросам проявления коррупции (201</w:t>
            </w:r>
            <w:r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1F4E15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</w:t>
            </w:r>
            <w:r w:rsidR="001F4E15">
              <w:rPr>
                <w:sz w:val="22"/>
                <w:szCs w:val="22"/>
              </w:rPr>
              <w:t>1, 2018 год- 1</w:t>
            </w:r>
            <w:r w:rsidR="00C73FF2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>);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провести не менее</w:t>
            </w:r>
            <w:r w:rsidR="00C73FF2">
              <w:rPr>
                <w:sz w:val="22"/>
                <w:szCs w:val="22"/>
              </w:rPr>
              <w:t xml:space="preserve"> 3</w:t>
            </w:r>
            <w:r w:rsidRPr="0047661C">
              <w:rPr>
                <w:sz w:val="22"/>
                <w:szCs w:val="22"/>
              </w:rPr>
              <w:t xml:space="preserve"> антикоррупционных мониторингов на территории сельского поселения </w:t>
            </w:r>
            <w:r>
              <w:rPr>
                <w:sz w:val="22"/>
                <w:szCs w:val="22"/>
              </w:rPr>
              <w:t>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Башкортостан.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>(201</w:t>
            </w:r>
            <w:r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1F4E15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 xml:space="preserve">7 </w:t>
            </w:r>
            <w:r w:rsidRPr="0047661C">
              <w:rPr>
                <w:sz w:val="22"/>
                <w:szCs w:val="22"/>
              </w:rPr>
              <w:t xml:space="preserve">год – </w:t>
            </w:r>
            <w:r w:rsidR="001F4E15">
              <w:rPr>
                <w:sz w:val="22"/>
                <w:szCs w:val="22"/>
              </w:rPr>
              <w:t>1, 2018 год- 1</w:t>
            </w:r>
            <w:r w:rsidRPr="0047661C">
              <w:rPr>
                <w:sz w:val="22"/>
                <w:szCs w:val="22"/>
              </w:rPr>
              <w:t>);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опубликовать в средствах массовой информации не менее </w:t>
            </w:r>
            <w:r w:rsidR="008A7B3A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материалов о деятельности органов местного самоуправления сельского поселения</w:t>
            </w:r>
            <w:r>
              <w:rPr>
                <w:sz w:val="22"/>
                <w:szCs w:val="22"/>
              </w:rPr>
              <w:t xml:space="preserve"> Кушманаковский </w:t>
            </w:r>
            <w:r w:rsidRPr="0047661C">
              <w:rPr>
                <w:sz w:val="22"/>
                <w:szCs w:val="22"/>
              </w:rPr>
              <w:t xml:space="preserve">сельсовет муниципального района Бураевский район Республики Башкортостан о проводимой работе по противодействию </w:t>
            </w:r>
            <w:r w:rsidRPr="0047661C">
              <w:rPr>
                <w:sz w:val="22"/>
                <w:szCs w:val="22"/>
              </w:rPr>
              <w:lastRenderedPageBreak/>
              <w:t>коррупции и о реализации Программы;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1F4E15">
              <w:rPr>
                <w:sz w:val="22"/>
                <w:szCs w:val="22"/>
              </w:rPr>
              <w:t xml:space="preserve">6 </w:t>
            </w:r>
            <w:r w:rsidRPr="0047661C">
              <w:rPr>
                <w:sz w:val="22"/>
                <w:szCs w:val="22"/>
              </w:rPr>
              <w:t>заседаний комиссии по противодействию коррупции</w:t>
            </w:r>
            <w:r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(201</w:t>
            </w:r>
            <w:r>
              <w:rPr>
                <w:sz w:val="22"/>
                <w:szCs w:val="22"/>
              </w:rPr>
              <w:t xml:space="preserve">6 </w:t>
            </w:r>
            <w:r w:rsidRPr="0047661C">
              <w:rPr>
                <w:sz w:val="22"/>
                <w:szCs w:val="22"/>
              </w:rPr>
              <w:t xml:space="preserve">год – </w:t>
            </w:r>
            <w:r w:rsidR="00C73FF2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 xml:space="preserve">7 </w:t>
            </w:r>
            <w:r w:rsidRPr="0047661C">
              <w:rPr>
                <w:sz w:val="22"/>
                <w:szCs w:val="22"/>
              </w:rPr>
              <w:t xml:space="preserve">год – </w:t>
            </w:r>
            <w:r w:rsidR="00C73FF2">
              <w:rPr>
                <w:sz w:val="22"/>
                <w:szCs w:val="22"/>
              </w:rPr>
              <w:t>2</w:t>
            </w:r>
            <w:r w:rsidR="001F4E15">
              <w:rPr>
                <w:sz w:val="22"/>
                <w:szCs w:val="22"/>
              </w:rPr>
              <w:t>, 2018 год- 2</w:t>
            </w:r>
            <w:r w:rsidRPr="0047661C">
              <w:rPr>
                <w:sz w:val="22"/>
                <w:szCs w:val="22"/>
              </w:rPr>
              <w:t>);</w:t>
            </w:r>
          </w:p>
          <w:p w:rsidR="00092088" w:rsidRPr="0047661C" w:rsidRDefault="00092088" w:rsidP="009D46B1">
            <w:r w:rsidRPr="0047661C">
              <w:rPr>
                <w:sz w:val="22"/>
                <w:szCs w:val="22"/>
              </w:rPr>
              <w:t xml:space="preserve">обеспечить </w:t>
            </w:r>
            <w:r w:rsidR="00C73FF2">
              <w:rPr>
                <w:sz w:val="22"/>
                <w:szCs w:val="22"/>
              </w:rPr>
              <w:t>работу телефона «горячей линии»</w:t>
            </w:r>
            <w:r w:rsidRPr="0047661C">
              <w:rPr>
                <w:sz w:val="22"/>
                <w:szCs w:val="22"/>
              </w:rPr>
              <w:t>;</w:t>
            </w:r>
          </w:p>
          <w:p w:rsidR="00092088" w:rsidRPr="0047661C" w:rsidRDefault="00092088" w:rsidP="009D46B1"/>
        </w:tc>
      </w:tr>
      <w:tr w:rsidR="00092088" w:rsidRPr="0047661C" w:rsidTr="009D46B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088" w:rsidRPr="0047661C" w:rsidRDefault="00092088" w:rsidP="009D46B1">
            <w:r w:rsidRPr="0047661C">
              <w:rPr>
                <w:sz w:val="22"/>
                <w:szCs w:val="22"/>
              </w:rPr>
              <w:t>контроль за реализацией Программы осуществляет администрация сельского поселения</w:t>
            </w:r>
            <w:r>
              <w:rPr>
                <w:sz w:val="22"/>
                <w:szCs w:val="22"/>
              </w:rPr>
              <w:t xml:space="preserve"> Кушманаковский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</w:t>
            </w:r>
          </w:p>
        </w:tc>
      </w:tr>
    </w:tbl>
    <w:p w:rsidR="00092088" w:rsidRPr="0047661C" w:rsidRDefault="00092088" w:rsidP="00092088">
      <w:pPr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092088" w:rsidRPr="00092088" w:rsidRDefault="00092088" w:rsidP="00092088">
      <w:pPr>
        <w:ind w:firstLine="709"/>
        <w:jc w:val="center"/>
        <w:rPr>
          <w:b/>
          <w:sz w:val="22"/>
          <w:szCs w:val="22"/>
        </w:rPr>
      </w:pPr>
      <w:r w:rsidRPr="00092088">
        <w:rPr>
          <w:b/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092088" w:rsidRPr="00092088" w:rsidRDefault="00092088" w:rsidP="00092088">
      <w:pPr>
        <w:ind w:firstLine="709"/>
        <w:jc w:val="center"/>
        <w:rPr>
          <w:b/>
          <w:sz w:val="22"/>
          <w:szCs w:val="22"/>
        </w:rPr>
      </w:pPr>
      <w:r w:rsidRPr="00092088">
        <w:rPr>
          <w:b/>
          <w:sz w:val="22"/>
          <w:szCs w:val="22"/>
        </w:rPr>
        <w:t>ее решения программными методами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сельского поселения </w:t>
      </w:r>
      <w:r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сельского поселения </w:t>
      </w:r>
      <w:r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2. Основные цели и задачи, сроки и этапы реализации Программы,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а также целевые индикаторы и показатели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2.1. Основными целями Программы является осуществление мероприятий по противодействию коррупции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обеспечение защиты прав и законных интересов жителей муниципального образования.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совершенствование правового регулирования в сфере противодействия коррупции на территории сельского поселения</w:t>
      </w:r>
      <w:r w:rsidR="00175518" w:rsidRPr="00175518">
        <w:rPr>
          <w:sz w:val="22"/>
          <w:szCs w:val="22"/>
        </w:rPr>
        <w:t xml:space="preserve"> </w:t>
      </w:r>
      <w:r w:rsidR="00175518">
        <w:rPr>
          <w:sz w:val="22"/>
          <w:szCs w:val="22"/>
        </w:rPr>
        <w:t>Кушманаковский</w:t>
      </w:r>
      <w:r w:rsidR="00175518" w:rsidRPr="0047661C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>сельсовет муниципального района Бураевский район Республики Башкортостан;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создание в органах местного самоуправления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комплексной системы противодействия коррупции;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организация антикоррупционного мониторинга, просвещения и пропаганды;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формирование антикоррупционного общественного мнения и нетерпимости к проявлениям коррупции;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обеспечение прозрачности деятельности органов местного самоуправления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2.3. Реализация Программы рас</w:t>
      </w:r>
      <w:r w:rsidR="001F4E15">
        <w:rPr>
          <w:sz w:val="22"/>
          <w:szCs w:val="22"/>
        </w:rPr>
        <w:t>считана на период с 2016 по 2018</w:t>
      </w:r>
      <w:r w:rsidRPr="0047661C">
        <w:rPr>
          <w:sz w:val="22"/>
          <w:szCs w:val="22"/>
        </w:rPr>
        <w:t xml:space="preserve"> годы.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первый этап – 2016 год;</w:t>
      </w:r>
    </w:p>
    <w:p w:rsidR="00092088" w:rsidRDefault="001F4E15" w:rsidP="000920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второй этап  – 2017 год;</w:t>
      </w:r>
    </w:p>
    <w:p w:rsidR="001F4E15" w:rsidRPr="0047661C" w:rsidRDefault="001F4E15" w:rsidP="000920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третий этап-    2018 год.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2.4. Целевые индикаторы и показатели приведены в приложении № 1 к Программе.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3. Система программных мероприятий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Ресурсное обеспечение Программы осуществляется за счет средств бюджета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объемах, предусмотренных Программой.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Объем средств местного бюджета, необходимый для финансирования Программы, составляет на 201</w:t>
      </w:r>
      <w:r w:rsidR="001F4E15">
        <w:rPr>
          <w:sz w:val="22"/>
          <w:szCs w:val="22"/>
        </w:rPr>
        <w:t>6</w:t>
      </w:r>
      <w:r w:rsidRPr="0047661C">
        <w:rPr>
          <w:sz w:val="22"/>
          <w:szCs w:val="22"/>
        </w:rPr>
        <w:t>-201</w:t>
      </w:r>
      <w:r w:rsidR="001F4E15">
        <w:rPr>
          <w:sz w:val="22"/>
          <w:szCs w:val="22"/>
        </w:rPr>
        <w:t>8</w:t>
      </w:r>
      <w:r w:rsidRPr="0047661C">
        <w:rPr>
          <w:sz w:val="22"/>
          <w:szCs w:val="22"/>
        </w:rPr>
        <w:t xml:space="preserve"> годы всего – 9 тыс. рублей, в том числе по годам реализации: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2016 год – </w:t>
      </w:r>
      <w:r w:rsidR="001F4E15">
        <w:rPr>
          <w:sz w:val="22"/>
          <w:szCs w:val="22"/>
        </w:rPr>
        <w:t xml:space="preserve">3 </w:t>
      </w:r>
      <w:r w:rsidRPr="0047661C">
        <w:rPr>
          <w:sz w:val="22"/>
          <w:szCs w:val="22"/>
        </w:rPr>
        <w:t>тыс. рублей;</w:t>
      </w:r>
    </w:p>
    <w:p w:rsidR="00092088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2017 год – </w:t>
      </w:r>
      <w:r w:rsidR="001F4E15">
        <w:rPr>
          <w:sz w:val="22"/>
          <w:szCs w:val="22"/>
        </w:rPr>
        <w:t xml:space="preserve">3 </w:t>
      </w:r>
      <w:r w:rsidRPr="0047661C">
        <w:rPr>
          <w:sz w:val="22"/>
          <w:szCs w:val="22"/>
        </w:rPr>
        <w:t>тыс. рублей;</w:t>
      </w:r>
    </w:p>
    <w:p w:rsidR="001F4E15" w:rsidRPr="0047661C" w:rsidRDefault="001F4E15" w:rsidP="000920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2018 год-   3 тыс. рублей.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Распределение объемов финансирования Программы по годам ее реализации приведено в приложении № 2 к Программе.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4. Нормативное обеспечение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4.1.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5. Механизм реализации Программы, организация управления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и контроль за ходом ее реализации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5.1. Руководителем Программы является глава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5.2. Муниципальный заказчик - координатор Программы – администрация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 Реализация Программы осуществляется: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5.3.1. В соответствии с федеральными, областными и муниципальными нормативными правовыми актами.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5.6. Контроль за выполнением Программы и использованием бюджетных средств, выделяемых на ее реализацию, осуществляет администрация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установленном порядке.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6. Оценка эффективности социально-экономических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последствий от реализации Программы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6.1. 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 позволит добиться позитивного изменения ситуации, связанной с коррупционными проявлениями.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При этом системное проведение антикоррупционных экспертиз нормативных правовых актов органов местного самоуправления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не позволит создать предпосылки и условия для проявления  коррупциогенных  факторов.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</w:t>
      </w:r>
      <w:r w:rsidR="001F4E15">
        <w:rPr>
          <w:sz w:val="22"/>
          <w:szCs w:val="22"/>
        </w:rPr>
        <w:t>сь с проблемой коррупции, к 2018</w:t>
      </w:r>
      <w:r w:rsidRPr="0047661C">
        <w:rPr>
          <w:sz w:val="22"/>
          <w:szCs w:val="22"/>
        </w:rPr>
        <w:t xml:space="preserve"> году сократится на 5 процентов.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самоуправления сельского поселения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2016 по 201</w:t>
      </w:r>
      <w:r w:rsidR="001F4E15">
        <w:rPr>
          <w:sz w:val="22"/>
          <w:szCs w:val="22"/>
        </w:rPr>
        <w:t>8</w:t>
      </w:r>
      <w:r w:rsidRPr="0047661C">
        <w:rPr>
          <w:sz w:val="22"/>
          <w:szCs w:val="22"/>
        </w:rPr>
        <w:t xml:space="preserve"> год включительно. </w:t>
      </w:r>
    </w:p>
    <w:p w:rsidR="00092088" w:rsidRPr="0047661C" w:rsidRDefault="00092088" w:rsidP="00092088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8A7B3A" w:rsidRDefault="008A7B3A" w:rsidP="008A7B3A">
      <w:pPr>
        <w:jc w:val="right"/>
      </w:pPr>
      <w:r w:rsidRPr="00083F69">
        <w:lastRenderedPageBreak/>
        <w:t xml:space="preserve">Приложение </w:t>
      </w:r>
      <w:r>
        <w:t>№1</w:t>
      </w:r>
    </w:p>
    <w:p w:rsidR="008A7B3A" w:rsidRPr="00083F69" w:rsidRDefault="008A7B3A" w:rsidP="008A7B3A">
      <w:pPr>
        <w:jc w:val="right"/>
      </w:pPr>
    </w:p>
    <w:p w:rsidR="008A7B3A" w:rsidRDefault="008A7B3A" w:rsidP="008A7B3A">
      <w:pPr>
        <w:ind w:left="6804"/>
        <w:rPr>
          <w:bCs/>
          <w:sz w:val="28"/>
          <w:szCs w:val="28"/>
        </w:rPr>
      </w:pPr>
      <w:r w:rsidRPr="00083F69">
        <w:t>к муниципаль</w:t>
      </w:r>
      <w:r w:rsidRPr="0047661C">
        <w:rPr>
          <w:sz w:val="22"/>
          <w:szCs w:val="22"/>
        </w:rPr>
        <w:t>ной</w:t>
      </w:r>
      <w:r>
        <w:rPr>
          <w:sz w:val="22"/>
          <w:szCs w:val="22"/>
        </w:rPr>
        <w:t xml:space="preserve"> целевой программе «Противодействие коррупции в сельском поселении Кушманаковский сельсовет муниципального района Бураевский район Республики Башкортостан на 2016-2018 годы»</w:t>
      </w:r>
    </w:p>
    <w:p w:rsidR="008A7B3A" w:rsidRDefault="008A7B3A" w:rsidP="00092088">
      <w:pPr>
        <w:jc w:val="center"/>
        <w:rPr>
          <w:sz w:val="22"/>
          <w:szCs w:val="22"/>
        </w:rPr>
      </w:pPr>
    </w:p>
    <w:p w:rsidR="00092088" w:rsidRPr="0047661C" w:rsidRDefault="00092088" w:rsidP="00092088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ЦЕЛЕВЫЕ ПОКАЗАТЕЛИ И ИНДИКАТОРЫ</w:t>
      </w:r>
    </w:p>
    <w:p w:rsidR="00092088" w:rsidRPr="0047661C" w:rsidRDefault="00092088" w:rsidP="00092088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муниципальной долгосрочной целевой программы </w:t>
      </w:r>
    </w:p>
    <w:p w:rsidR="00092088" w:rsidRPr="0047661C" w:rsidRDefault="00092088" w:rsidP="00092088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«Противодействие коррупции в сельском поселении </w:t>
      </w:r>
      <w:r w:rsidR="00175518">
        <w:rPr>
          <w:sz w:val="22"/>
          <w:szCs w:val="22"/>
        </w:rPr>
        <w:t>Кушманаковский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</w:p>
    <w:p w:rsidR="00092088" w:rsidRPr="0047661C" w:rsidRDefault="00092088" w:rsidP="00092088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на 2016-201</w:t>
      </w:r>
      <w:r w:rsidR="001F4E15">
        <w:rPr>
          <w:sz w:val="22"/>
          <w:szCs w:val="22"/>
        </w:rPr>
        <w:t>8</w:t>
      </w:r>
      <w:r w:rsidRPr="0047661C">
        <w:rPr>
          <w:sz w:val="22"/>
          <w:szCs w:val="22"/>
        </w:rPr>
        <w:t xml:space="preserve"> годы»</w:t>
      </w:r>
    </w:p>
    <w:p w:rsidR="00092088" w:rsidRPr="0047661C" w:rsidRDefault="00092088" w:rsidP="00092088">
      <w:pPr>
        <w:spacing w:line="228" w:lineRule="auto"/>
        <w:ind w:firstLine="720"/>
        <w:jc w:val="center"/>
        <w:rPr>
          <w:sz w:val="22"/>
          <w:szCs w:val="22"/>
        </w:rPr>
      </w:pPr>
    </w:p>
    <w:tbl>
      <w:tblPr>
        <w:tblW w:w="1049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993"/>
        <w:gridCol w:w="1417"/>
        <w:gridCol w:w="1559"/>
        <w:gridCol w:w="1560"/>
        <w:gridCol w:w="1276"/>
      </w:tblGrid>
      <w:tr w:rsidR="001F4E15" w:rsidRPr="00083F69" w:rsidTr="001F4E1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№</w:t>
            </w:r>
          </w:p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 xml:space="preserve">Наименование целевых показателей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ind w:right="-40"/>
              <w:jc w:val="center"/>
            </w:pPr>
            <w:r w:rsidRPr="00083F69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Базовый показатель</w:t>
            </w:r>
          </w:p>
          <w:p w:rsidR="001F4E15" w:rsidRPr="00083F69" w:rsidRDefault="001F4E15" w:rsidP="005B2ADC">
            <w:pPr>
              <w:spacing w:line="232" w:lineRule="auto"/>
              <w:jc w:val="center"/>
              <w:rPr>
                <w:strike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Индикаторы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ind w:right="-4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2016 год</w:t>
            </w:r>
          </w:p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 w:rsidRPr="00083F69"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>
              <w:t>2018 год</w:t>
            </w:r>
          </w:p>
        </w:tc>
      </w:tr>
      <w:tr w:rsidR="001F4E15" w:rsidRPr="00083F69" w:rsidTr="001F4E1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 w:rsidRPr="00083F69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>
              <w:t>7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spacing w:line="232" w:lineRule="auto"/>
              <w:jc w:val="both"/>
            </w:pPr>
            <w:r w:rsidRPr="00083F69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 К</w:t>
            </w:r>
            <w:r>
              <w:t>ушманаковский</w:t>
            </w:r>
            <w:r w:rsidRPr="00083F69"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 xml:space="preserve">определяется по итогам </w:t>
            </w:r>
            <w:r w:rsidRPr="00083F69">
              <w:rPr>
                <w:spacing w:val="-8"/>
              </w:rPr>
              <w:t xml:space="preserve">опроса </w:t>
            </w:r>
            <w:r w:rsidRPr="006345DE">
              <w:rPr>
                <w:spacing w:val="-8"/>
              </w:rPr>
              <w:t xml:space="preserve">в </w:t>
            </w:r>
            <w:r>
              <w:t>2016</w:t>
            </w:r>
            <w:r w:rsidRPr="006345DE"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>
              <w:t>на 3</w:t>
            </w:r>
            <w:r w:rsidRPr="00083F69">
              <w:t xml:space="preserve"> % меньше базового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 w:rsidRPr="00083F69">
              <w:t>на 5 % меньше базового показателя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both"/>
            </w:pPr>
            <w:r w:rsidRPr="00083F69"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1F4E15" w:rsidRPr="00083F69" w:rsidRDefault="001F4E15" w:rsidP="005B2ADC">
            <w:pPr>
              <w:spacing w:line="232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>
              <w:t>1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both"/>
            </w:pPr>
            <w:r w:rsidRPr="00083F69">
              <w:t xml:space="preserve">Доля граждан, опрошенных в ходе мониторинга </w:t>
            </w:r>
            <w:r w:rsidRPr="00083F69">
              <w:rPr>
                <w:spacing w:val="-2"/>
              </w:rPr>
              <w:t>общественного мнения, удовлетворенных информационной</w:t>
            </w:r>
            <w:r w:rsidRPr="00083F69">
              <w:t xml:space="preserve"> открытостью деятельности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 xml:space="preserve">определяется по итогам </w:t>
            </w:r>
            <w:r w:rsidRPr="00083F69">
              <w:rPr>
                <w:spacing w:val="-8"/>
              </w:rPr>
              <w:t xml:space="preserve">опроса в </w:t>
            </w:r>
            <w:r>
              <w:t>2016</w:t>
            </w:r>
            <w:r w:rsidRPr="006345DE">
              <w:t xml:space="preserve">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>
              <w:t>на 3</w:t>
            </w:r>
            <w:r w:rsidRPr="00083F69">
              <w:t xml:space="preserve"> % больше базового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 w:rsidRPr="00083F69">
              <w:t>на 5 % больше базового показателя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 xml:space="preserve">Проведение мониторингов общественного мнения по вопросам проявления </w:t>
            </w:r>
            <w:r w:rsidRPr="00083F69">
              <w:lastRenderedPageBreak/>
              <w:t>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lastRenderedPageBreak/>
              <w:t>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 w:rsidRPr="00083F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1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>Проведение антикоррупционных мониторингов на территории сельского поселения К</w:t>
            </w:r>
            <w:r>
              <w:t>ушманаковский</w:t>
            </w:r>
            <w:r w:rsidRPr="00083F69"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 w:rsidRPr="00083F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1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>Публикация в средствах массовой информации материалов о деятельности органов сельского поселения К</w:t>
            </w:r>
            <w:r>
              <w:t>ушманаковский</w:t>
            </w:r>
            <w:r w:rsidRPr="00083F69">
              <w:t xml:space="preserve"> сельсовет муниципального района Бураевский район Республики Башкортостан о проводимой работе по противодействию коррупции и 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2</w:t>
            </w:r>
          </w:p>
        </w:tc>
      </w:tr>
      <w:tr w:rsidR="001F4E15" w:rsidRPr="00083F69" w:rsidTr="001F4E1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>Проведение заседаний комиссии по противодействию коррупции в сельском поселении К</w:t>
            </w:r>
            <w:r>
              <w:t>ушманаковский</w:t>
            </w:r>
            <w:r w:rsidRPr="00083F69"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комиссия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2</w:t>
            </w:r>
          </w:p>
        </w:tc>
      </w:tr>
    </w:tbl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8A7B3A" w:rsidRDefault="008A7B3A" w:rsidP="001F4E15">
      <w:pPr>
        <w:jc w:val="right"/>
      </w:pPr>
    </w:p>
    <w:p w:rsidR="001F4E15" w:rsidRDefault="001F4E15" w:rsidP="001F4E15">
      <w:pPr>
        <w:jc w:val="right"/>
      </w:pPr>
      <w:r w:rsidRPr="00083F69">
        <w:t xml:space="preserve">Приложение </w:t>
      </w:r>
      <w:r>
        <w:t>№2</w:t>
      </w:r>
    </w:p>
    <w:p w:rsidR="001F4E15" w:rsidRDefault="001F4E15" w:rsidP="001F4E15">
      <w:pPr>
        <w:ind w:left="6804"/>
        <w:rPr>
          <w:bCs/>
          <w:sz w:val="28"/>
          <w:szCs w:val="28"/>
        </w:rPr>
      </w:pPr>
      <w:r w:rsidRPr="00083F69">
        <w:t>к муниципаль</w:t>
      </w:r>
      <w:r w:rsidRPr="0047661C">
        <w:rPr>
          <w:sz w:val="22"/>
          <w:szCs w:val="22"/>
        </w:rPr>
        <w:t>ной</w:t>
      </w:r>
      <w:r>
        <w:rPr>
          <w:sz w:val="22"/>
          <w:szCs w:val="22"/>
        </w:rPr>
        <w:t xml:space="preserve"> целевой программе «Противодействие коррупции в сельском поселении </w:t>
      </w:r>
      <w:r w:rsidR="008A7B3A" w:rsidRPr="00083F69">
        <w:t>К</w:t>
      </w:r>
      <w:r w:rsidR="008A7B3A">
        <w:t>ушманаковский</w:t>
      </w:r>
      <w:r>
        <w:rPr>
          <w:sz w:val="22"/>
          <w:szCs w:val="22"/>
        </w:rPr>
        <w:t xml:space="preserve"> сельсовет муниципального района Бураевский район Республики Башкортостан на 2016-2018 годы»</w:t>
      </w:r>
    </w:p>
    <w:p w:rsidR="001F4E15" w:rsidRPr="00083F69" w:rsidRDefault="001F4E15" w:rsidP="001F4E15">
      <w:pPr>
        <w:jc w:val="center"/>
      </w:pPr>
    </w:p>
    <w:p w:rsidR="001F4E15" w:rsidRPr="00083F69" w:rsidRDefault="001F4E15" w:rsidP="001F4E15">
      <w:pPr>
        <w:jc w:val="center"/>
      </w:pPr>
      <w:r w:rsidRPr="00083F69">
        <w:t>СИСТЕМА ПРОГРАММНЫХ МЕРОПРИЯТИЙ,</w:t>
      </w:r>
    </w:p>
    <w:p w:rsidR="001F4E15" w:rsidRPr="00083F69" w:rsidRDefault="001F4E15" w:rsidP="001F4E15">
      <w:pPr>
        <w:jc w:val="center"/>
      </w:pPr>
      <w:r w:rsidRPr="00083F69">
        <w:t>ресурсное обеспечение, перечень мероприятий с разбивкой по годам,</w:t>
      </w:r>
    </w:p>
    <w:p w:rsidR="001F4E15" w:rsidRPr="00083F69" w:rsidRDefault="001F4E15" w:rsidP="001F4E15">
      <w:pPr>
        <w:jc w:val="center"/>
      </w:pPr>
      <w:r w:rsidRPr="00083F69">
        <w:t>источникам и объемам финансирования программы</w:t>
      </w:r>
    </w:p>
    <w:p w:rsidR="001F4E15" w:rsidRDefault="001F4E15" w:rsidP="001F4E15">
      <w:pPr>
        <w:rPr>
          <w:bCs/>
          <w:sz w:val="28"/>
          <w:szCs w:val="28"/>
        </w:rPr>
      </w:pPr>
    </w:p>
    <w:p w:rsidR="001F4E15" w:rsidRDefault="001F4E15" w:rsidP="001F4E15">
      <w:pPr>
        <w:rPr>
          <w:bCs/>
          <w:sz w:val="28"/>
          <w:szCs w:val="28"/>
        </w:rPr>
      </w:pPr>
    </w:p>
    <w:tbl>
      <w:tblPr>
        <w:tblW w:w="5000" w:type="pct"/>
        <w:jc w:val="center"/>
        <w:tblInd w:w="-457" w:type="dxa"/>
        <w:tblLayout w:type="fixed"/>
        <w:tblLook w:val="0000"/>
      </w:tblPr>
      <w:tblGrid>
        <w:gridCol w:w="596"/>
        <w:gridCol w:w="2539"/>
        <w:gridCol w:w="1020"/>
        <w:gridCol w:w="1440"/>
        <w:gridCol w:w="785"/>
        <w:gridCol w:w="785"/>
        <w:gridCol w:w="785"/>
        <w:gridCol w:w="785"/>
        <w:gridCol w:w="785"/>
      </w:tblGrid>
      <w:tr w:rsidR="001F4E15" w:rsidRPr="004F4130" w:rsidTr="005B2ADC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№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Наименование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Сроки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>
              <w:t>выпол</w:t>
            </w:r>
            <w:r w:rsidRPr="004F4130">
              <w:t>нения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Исполнители,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участники реализации мероприятий Программы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Объемы финансирования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(тыс.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Источ-ники финан-сирова-ния</w:t>
            </w:r>
          </w:p>
        </w:tc>
      </w:tr>
      <w:tr w:rsidR="001F4E15" w:rsidRPr="004F4130" w:rsidTr="005B2ADC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всего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в том числе по годам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4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 xml:space="preserve">2016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 xml:space="preserve">2017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 xml:space="preserve">2018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</w:tbl>
    <w:p w:rsidR="001F4E15" w:rsidRPr="004F4130" w:rsidRDefault="001F4E15" w:rsidP="001F4E15"/>
    <w:tbl>
      <w:tblPr>
        <w:tblW w:w="4983" w:type="pct"/>
        <w:jc w:val="center"/>
        <w:tblLayout w:type="fixed"/>
        <w:tblLook w:val="0000"/>
      </w:tblPr>
      <w:tblGrid>
        <w:gridCol w:w="640"/>
        <w:gridCol w:w="2516"/>
        <w:gridCol w:w="8"/>
        <w:gridCol w:w="1012"/>
        <w:gridCol w:w="7"/>
        <w:gridCol w:w="1434"/>
        <w:gridCol w:w="784"/>
        <w:gridCol w:w="785"/>
        <w:gridCol w:w="784"/>
        <w:gridCol w:w="784"/>
        <w:gridCol w:w="784"/>
      </w:tblGrid>
      <w:tr w:rsidR="001F4E15" w:rsidRPr="004F4130" w:rsidTr="005B2ADC">
        <w:trPr>
          <w:tblHeader/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1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9</w:t>
            </w: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1. Создание комплексной системы противодействия коррупции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8A7B3A">
            <w:pPr>
              <w:snapToGrid w:val="0"/>
              <w:jc w:val="both"/>
            </w:pPr>
            <w:r w:rsidRPr="004F4130"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 w:rsidR="008A7B3A">
              <w:rPr>
                <w:sz w:val="22"/>
                <w:szCs w:val="22"/>
              </w:rPr>
              <w:t xml:space="preserve">Кушманаковского </w:t>
            </w:r>
            <w:r w:rsidRPr="004F4130">
              <w:t>сельского поселения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8A7B3A">
            <w:pPr>
              <w:snapToGrid w:val="0"/>
              <w:jc w:val="both"/>
            </w:pPr>
            <w:r w:rsidRPr="004F4130">
              <w:t xml:space="preserve">Регулярное заслушивание руководителей муниципальных учреждений </w:t>
            </w:r>
            <w:r w:rsidR="008A7B3A">
              <w:rPr>
                <w:sz w:val="22"/>
                <w:szCs w:val="22"/>
              </w:rPr>
              <w:t xml:space="preserve">Кушманаковского </w:t>
            </w:r>
            <w:r w:rsidRPr="004F4130"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napToGrid w:val="0"/>
              <w:jc w:val="both"/>
            </w:pPr>
            <w:r w:rsidRPr="004F4130">
              <w:t xml:space="preserve">Изучение представлений, протестов, частных определений, иной </w:t>
            </w:r>
            <w:r w:rsidRPr="004F4130">
              <w:lastRenderedPageBreak/>
              <w:t xml:space="preserve">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lastRenderedPageBreak/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lastRenderedPageBreak/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0E2273">
            <w:pPr>
              <w:jc w:val="both"/>
            </w:pPr>
            <w:r w:rsidRPr="004F4130"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0E2273">
              <w:rPr>
                <w:sz w:val="22"/>
                <w:szCs w:val="22"/>
              </w:rPr>
              <w:t xml:space="preserve">Кушманаковского </w:t>
            </w:r>
            <w:r w:rsidRPr="004F4130">
              <w:t>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keepNext/>
              <w:spacing w:line="216" w:lineRule="auto"/>
              <w:jc w:val="center"/>
            </w:pPr>
            <w:r w:rsidRPr="004F4130"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1F4E15" w:rsidRPr="004F4130" w:rsidRDefault="000E2273" w:rsidP="005B2ADC">
            <w:pPr>
              <w:keepNext/>
              <w:spacing w:line="216" w:lineRule="auto"/>
              <w:jc w:val="center"/>
            </w:pPr>
            <w:r>
              <w:rPr>
                <w:sz w:val="22"/>
                <w:szCs w:val="22"/>
              </w:rPr>
              <w:t>Кушманаковского</w:t>
            </w:r>
            <w:r w:rsidR="001F4E15" w:rsidRPr="004F4130">
              <w:t xml:space="preserve"> сельского поселения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 xml:space="preserve">Подготовка проекта решения Собрания депутатов </w:t>
            </w:r>
            <w:r w:rsidR="000E2273">
              <w:rPr>
                <w:sz w:val="22"/>
                <w:szCs w:val="22"/>
              </w:rPr>
              <w:t>Кушманаковского</w:t>
            </w:r>
            <w:r w:rsidRPr="004F4130">
              <w:t xml:space="preserve"> сельского поселения «О порядке проведения антикоррупционной экспертизы нормативных правовых актов и проектов нормативных правовых актов Собрания депутатов </w:t>
            </w:r>
            <w:r w:rsidR="000E2273">
              <w:rPr>
                <w:sz w:val="22"/>
                <w:szCs w:val="22"/>
              </w:rPr>
              <w:t xml:space="preserve">Кушманаковского </w:t>
            </w:r>
            <w:r w:rsidRPr="004F4130">
              <w:t>сельского поселения»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rPr>
                <w:lang w:val="en-US"/>
              </w:rPr>
              <w:t>II</w:t>
            </w:r>
            <w:r w:rsidRPr="004F4130">
              <w:t xml:space="preserve"> квартал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3. Решение вопросов кадровой политики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3.1.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 xml:space="preserve">Организация и </w:t>
            </w:r>
            <w:r w:rsidRPr="004F4130">
              <w:lastRenderedPageBreak/>
              <w:t>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lastRenderedPageBreak/>
              <w:t>201</w:t>
            </w:r>
            <w:r>
              <w:t>6</w:t>
            </w:r>
            <w:r w:rsidRPr="004F4130">
              <w:t>-</w:t>
            </w:r>
            <w:r w:rsidRPr="004F4130">
              <w:lastRenderedPageBreak/>
              <w:t>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lastRenderedPageBreak/>
              <w:t>3.2.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470497">
            <w:pPr>
              <w:jc w:val="both"/>
            </w:pPr>
            <w:r w:rsidRPr="004F4130">
              <w:t xml:space="preserve">Проведение проверок в органах местного самоуправления, отраслевых (функциональных) органах администрации </w:t>
            </w:r>
            <w:r w:rsidR="00470497">
              <w:t>Кушманаковского</w:t>
            </w:r>
            <w:r w:rsidRPr="004F4130">
              <w:t xml:space="preserve"> сельского поселения информации коррупционной направленности в отношении муниципальных служащих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3.3.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 xml:space="preserve"> год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3.4.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 xml:space="preserve"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</w:t>
            </w:r>
            <w:r w:rsidRPr="004F4130">
              <w:lastRenderedPageBreak/>
              <w:t>коррупции</w:t>
            </w:r>
          </w:p>
          <w:p w:rsidR="001F4E15" w:rsidRPr="004F4130" w:rsidRDefault="001F4E15" w:rsidP="005B2ADC">
            <w:pPr>
              <w:jc w:val="both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jc w:val="center"/>
            </w:pPr>
            <w:r w:rsidRPr="004F4130">
              <w:rPr>
                <w:lang w:val="en-US"/>
              </w:rPr>
              <w:lastRenderedPageBreak/>
              <w:t>I</w:t>
            </w:r>
            <w:r w:rsidRPr="004F4130">
              <w:t xml:space="preserve"> квартал</w:t>
            </w:r>
          </w:p>
          <w:p w:rsidR="001F4E15" w:rsidRPr="004F4130" w:rsidRDefault="001F4E15" w:rsidP="005B2ADC">
            <w:pPr>
              <w:jc w:val="center"/>
            </w:pPr>
            <w:r w:rsidRPr="004F4130">
              <w:t>201</w:t>
            </w:r>
            <w:r>
              <w:t>6</w:t>
            </w:r>
            <w:r w:rsidRPr="004F4130">
              <w:t xml:space="preserve"> года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lastRenderedPageBreak/>
              <w:t xml:space="preserve">4. Антикоррупционная экспертиза нормативных правовых актов органов местного самоуправления </w:t>
            </w:r>
          </w:p>
          <w:p w:rsidR="001F4E15" w:rsidRPr="004F4130" w:rsidRDefault="00470497" w:rsidP="005B2ADC">
            <w:pPr>
              <w:spacing w:line="216" w:lineRule="auto"/>
              <w:jc w:val="center"/>
            </w:pPr>
            <w:r>
              <w:t>Кушманаковского</w:t>
            </w:r>
            <w:r w:rsidRPr="004F4130">
              <w:t xml:space="preserve"> </w:t>
            </w:r>
            <w:r w:rsidR="001F4E15" w:rsidRPr="004F4130">
              <w:t>сельского поселения и их проектов</w:t>
            </w:r>
          </w:p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4.1.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both"/>
            </w:pPr>
            <w:r w:rsidRPr="004F4130">
              <w:t xml:space="preserve">Организация проведения антикоррупционной экспертизы нормативных правовых актов органов местного самоуправления </w:t>
            </w:r>
            <w:r w:rsidR="00470497">
              <w:t>Кушманаковского</w:t>
            </w:r>
            <w:r w:rsidR="00470497" w:rsidRPr="004F4130">
              <w:t xml:space="preserve"> </w:t>
            </w:r>
            <w:r w:rsidRPr="004F4130">
              <w:t>сельского поселения</w:t>
            </w:r>
          </w:p>
          <w:p w:rsidR="001F4E15" w:rsidRPr="004F4130" w:rsidRDefault="001F4E15" w:rsidP="005B2ADC">
            <w:pPr>
              <w:spacing w:line="216" w:lineRule="auto"/>
              <w:jc w:val="both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5.1.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="00470497">
              <w:t>Кушманаковского</w:t>
            </w:r>
            <w:r w:rsidR="00470497" w:rsidRPr="004F4130">
              <w:t xml:space="preserve"> </w:t>
            </w:r>
            <w:r w:rsidRPr="004F4130">
              <w:t>сельского поселения в сети Интернет</w:t>
            </w:r>
          </w:p>
          <w:p w:rsidR="001F4E15" w:rsidRPr="004F4130" w:rsidRDefault="001F4E15" w:rsidP="005B2ADC">
            <w:pPr>
              <w:jc w:val="both"/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6.</w:t>
            </w:r>
            <w:r w:rsidRPr="004F4130">
              <w:rPr>
                <w:bCs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6.1.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pStyle w:val="a3"/>
              <w:jc w:val="both"/>
            </w:pPr>
            <w:r w:rsidRPr="004F4130"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2013-2015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6.2.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pStyle w:val="a3"/>
              <w:jc w:val="both"/>
            </w:pPr>
            <w:r w:rsidRPr="004F4130">
              <w:t xml:space="preserve"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</w:t>
            </w:r>
            <w:r w:rsidRPr="004F4130">
              <w:lastRenderedPageBreak/>
              <w:t>управления»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lastRenderedPageBreak/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E15" w:rsidRPr="004F4130" w:rsidRDefault="001F4E15" w:rsidP="00470497">
            <w:pPr>
              <w:spacing w:line="216" w:lineRule="auto"/>
              <w:jc w:val="center"/>
            </w:pPr>
            <w:r w:rsidRPr="004F4130">
              <w:lastRenderedPageBreak/>
              <w:t xml:space="preserve">8. Обеспечение прозрачности деятельности  органов местного самоуправления </w:t>
            </w:r>
            <w:r w:rsidR="00470497">
              <w:t>Кушманаковском</w:t>
            </w:r>
            <w:r w:rsidR="00470497" w:rsidRPr="004F4130">
              <w:t xml:space="preserve"> </w:t>
            </w:r>
            <w:r w:rsidRPr="004F4130">
              <w:t>сельском поселении, совершенствование правовой основы в сфере противодействия коррупции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8.1.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 xml:space="preserve">Опубликование в средствах массовой информации и на официальном сайте Администрации </w:t>
            </w:r>
            <w:r w:rsidR="00470497">
              <w:t>Кушманаковского</w:t>
            </w:r>
            <w:r w:rsidR="00470497" w:rsidRPr="004F4130">
              <w:t xml:space="preserve"> </w:t>
            </w:r>
            <w:r w:rsidRPr="004F4130">
              <w:t xml:space="preserve">сельского поселения в сети Интернет информации о деятельности органов местного самоуправления </w:t>
            </w:r>
            <w:r w:rsidR="00470497">
              <w:t>Кушманаковского</w:t>
            </w:r>
            <w:r w:rsidR="00470497" w:rsidRPr="004F4130">
              <w:t xml:space="preserve"> </w:t>
            </w:r>
            <w:r w:rsidRPr="004F4130">
              <w:t>сельского поселения в сфере противодействия коррупции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>
              <w:t>9</w:t>
            </w:r>
            <w:r w:rsidRPr="004F4130">
              <w:t xml:space="preserve">,0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>
              <w:t>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>
              <w:t>3,0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>
              <w:t>3</w:t>
            </w:r>
            <w:r w:rsidRPr="004F4130"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Местный бюджет</w:t>
            </w: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8.2.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 xml:space="preserve">Разработка и принятие органами местного самоуправления </w:t>
            </w:r>
            <w:r w:rsidR="00470497">
              <w:t>Кушманаковского</w:t>
            </w:r>
            <w:r w:rsidR="00470497" w:rsidRPr="004F4130">
              <w:t xml:space="preserve"> </w:t>
            </w:r>
            <w:r w:rsidRPr="004F4130">
              <w:t>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  <w:tr w:rsidR="001F4E15" w:rsidRPr="004F4130" w:rsidTr="005B2AD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8.3.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jc w:val="both"/>
            </w:pPr>
            <w:r w:rsidRPr="004F4130"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  <w:r w:rsidRPr="004F4130">
              <w:t>201</w:t>
            </w:r>
            <w:r>
              <w:t>6</w:t>
            </w:r>
            <w:r w:rsidRPr="004F4130">
              <w:t>-201</w:t>
            </w:r>
            <w:r>
              <w:t>8</w:t>
            </w:r>
            <w:r w:rsidRPr="004F4130">
              <w:t xml:space="preserve"> годы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4F4130" w:rsidRDefault="001F4E15" w:rsidP="005B2ADC">
            <w:pPr>
              <w:spacing w:line="216" w:lineRule="auto"/>
              <w:jc w:val="center"/>
            </w:pPr>
          </w:p>
        </w:tc>
      </w:tr>
    </w:tbl>
    <w:p w:rsidR="001F4E15" w:rsidRDefault="001F4E15" w:rsidP="001F4E15">
      <w:pPr>
        <w:ind w:left="-709"/>
      </w:pPr>
    </w:p>
    <w:tbl>
      <w:tblPr>
        <w:tblW w:w="978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992"/>
        <w:gridCol w:w="1418"/>
        <w:gridCol w:w="1559"/>
        <w:gridCol w:w="1559"/>
        <w:gridCol w:w="851"/>
      </w:tblGrid>
      <w:tr w:rsidR="001F4E15" w:rsidRPr="00083F69" w:rsidTr="004704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№</w:t>
            </w:r>
          </w:p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 xml:space="preserve">Наименование целевых показателей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ind w:right="-40"/>
              <w:jc w:val="center"/>
            </w:pPr>
            <w:r w:rsidRPr="00083F69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Базовый показатель</w:t>
            </w:r>
          </w:p>
          <w:p w:rsidR="001F4E15" w:rsidRPr="00083F69" w:rsidRDefault="001F4E15" w:rsidP="005B2ADC">
            <w:pPr>
              <w:spacing w:line="232" w:lineRule="auto"/>
              <w:jc w:val="center"/>
              <w:rPr>
                <w:strike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Индикаторы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ind w:right="-4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2016 год</w:t>
            </w:r>
          </w:p>
          <w:p w:rsidR="001F4E15" w:rsidRPr="00083F69" w:rsidRDefault="001F4E15" w:rsidP="005B2ADC">
            <w:pPr>
              <w:spacing w:line="23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 w:rsidRPr="00083F69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>
              <w:t>2018 год</w:t>
            </w:r>
          </w:p>
        </w:tc>
      </w:tr>
      <w:tr w:rsidR="001F4E15" w:rsidRPr="00083F69" w:rsidTr="0047049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 w:rsidRPr="00083F6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>
              <w:t>7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spacing w:line="232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both"/>
            </w:pPr>
            <w:r w:rsidRPr="00083F69"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 </w:t>
            </w:r>
            <w:r w:rsidR="00470497">
              <w:t xml:space="preserve">Кушманаковский </w:t>
            </w:r>
            <w:r w:rsidRPr="00083F69">
              <w:t>сельсовет муниципального района Бураевский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 xml:space="preserve">определяется по итогам </w:t>
            </w:r>
            <w:r w:rsidRPr="00083F69">
              <w:rPr>
                <w:spacing w:val="-8"/>
              </w:rPr>
              <w:t xml:space="preserve">опроса </w:t>
            </w:r>
            <w:r w:rsidRPr="006345DE">
              <w:rPr>
                <w:spacing w:val="-8"/>
              </w:rPr>
              <w:t xml:space="preserve">в </w:t>
            </w:r>
            <w:r>
              <w:t>2016</w:t>
            </w:r>
            <w:r w:rsidRPr="006345DE"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>
              <w:t>на 3</w:t>
            </w:r>
            <w:r w:rsidRPr="00083F69">
              <w:t xml:space="preserve"> % меньше базового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 w:rsidRPr="00083F69">
              <w:t>на 5 % меньше базового показателя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both"/>
            </w:pPr>
            <w:r w:rsidRPr="00083F69"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1F4E15" w:rsidRPr="00083F69" w:rsidRDefault="001F4E15" w:rsidP="005B2ADC">
            <w:pPr>
              <w:spacing w:line="232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spacing w:line="232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pPr>
              <w:spacing w:line="232" w:lineRule="auto"/>
            </w:pPr>
            <w:r>
              <w:t>1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both"/>
            </w:pPr>
            <w:r w:rsidRPr="00083F69">
              <w:t xml:space="preserve">Доля граждан, опрошенных в ходе мониторинга </w:t>
            </w:r>
            <w:r w:rsidRPr="00083F69">
              <w:rPr>
                <w:spacing w:val="-2"/>
              </w:rPr>
              <w:t>общественного мнения, удовлетворенных информационной</w:t>
            </w:r>
            <w:r w:rsidRPr="00083F69">
              <w:t xml:space="preserve"> открытостью деятельности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 xml:space="preserve">определяется по итогам </w:t>
            </w:r>
            <w:r w:rsidRPr="00083F69">
              <w:rPr>
                <w:spacing w:val="-8"/>
              </w:rPr>
              <w:t xml:space="preserve">опроса в </w:t>
            </w:r>
            <w:r>
              <w:t>2016</w:t>
            </w:r>
            <w:r w:rsidRPr="006345DE">
              <w:t xml:space="preserve">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>
              <w:t>на 3</w:t>
            </w:r>
            <w:r w:rsidRPr="00083F69">
              <w:t xml:space="preserve"> % больше базового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 w:rsidRPr="00083F69">
              <w:t>на 5 % больше базового показателя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 w:rsidRPr="00083F6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1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470497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 xml:space="preserve">Проведение антикоррупционных мониторингов на территории сельского поселения </w:t>
            </w:r>
            <w:r w:rsidR="00470497">
              <w:t>Кушманаковский</w:t>
            </w:r>
            <w:r w:rsidRPr="00083F69"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 w:rsidRPr="00083F6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1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CE3596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 xml:space="preserve">Публикация в средствах массовой информации материалов о деятельности органов сельского поселения </w:t>
            </w:r>
            <w:r w:rsidRPr="00083F69">
              <w:lastRenderedPageBreak/>
              <w:t>К</w:t>
            </w:r>
            <w:r w:rsidR="00CE3596">
              <w:t>ушманаковский</w:t>
            </w:r>
            <w:r w:rsidRPr="00083F69">
              <w:t xml:space="preserve"> сельсовет муниципального района Бураевский район Республики Башкортостан о проводимой работе по противодействию коррупции и 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lastRenderedPageBreak/>
              <w:t>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2</w:t>
            </w:r>
          </w:p>
        </w:tc>
      </w:tr>
      <w:tr w:rsidR="001F4E15" w:rsidRPr="00083F69" w:rsidTr="0047049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1F4E15">
            <w:pPr>
              <w:numPr>
                <w:ilvl w:val="0"/>
                <w:numId w:val="4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tabs>
                <w:tab w:val="left" w:pos="7380"/>
              </w:tabs>
              <w:spacing w:line="228" w:lineRule="auto"/>
              <w:jc w:val="both"/>
            </w:pPr>
            <w:r w:rsidRPr="00083F69">
              <w:t xml:space="preserve">Проведение заседаний комиссии по противодействию коррупции в сельском поселении </w:t>
            </w:r>
            <w:r w:rsidR="00CE3596" w:rsidRPr="00083F69">
              <w:t>К</w:t>
            </w:r>
            <w:r w:rsidR="00CE3596">
              <w:t>ушманаковский</w:t>
            </w:r>
            <w:r w:rsidRPr="00083F69"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 w:rsidRPr="00083F6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F4E15" w:rsidRPr="00083F69" w:rsidRDefault="001F4E15" w:rsidP="005B2ADC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15" w:rsidRPr="00083F69" w:rsidRDefault="001F4E15" w:rsidP="005B2ADC">
            <w:r>
              <w:t>2</w:t>
            </w:r>
          </w:p>
        </w:tc>
      </w:tr>
    </w:tbl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1F4E15" w:rsidRDefault="001F4E15" w:rsidP="001F4E15">
      <w:pPr>
        <w:ind w:left="-709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p w:rsidR="00CE3596" w:rsidRDefault="00CE3596" w:rsidP="001F4E15">
      <w:pPr>
        <w:jc w:val="right"/>
      </w:pPr>
    </w:p>
    <w:sectPr w:rsidR="00CE3596" w:rsidSect="00BC01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3F" w:rsidRDefault="00902A3F" w:rsidP="00216C43">
      <w:r>
        <w:separator/>
      </w:r>
    </w:p>
  </w:endnote>
  <w:endnote w:type="continuationSeparator" w:id="1">
    <w:p w:rsidR="00902A3F" w:rsidRDefault="00902A3F" w:rsidP="0021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3118"/>
      <w:docPartObj>
        <w:docPartGallery w:val="Page Numbers (Bottom of Page)"/>
        <w:docPartUnique/>
      </w:docPartObj>
    </w:sdtPr>
    <w:sdtContent>
      <w:p w:rsidR="00216C43" w:rsidRDefault="00216C43">
        <w:pPr>
          <w:pStyle w:val="ab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216C43" w:rsidRDefault="00216C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3F" w:rsidRDefault="00902A3F" w:rsidP="00216C43">
      <w:r>
        <w:separator/>
      </w:r>
    </w:p>
  </w:footnote>
  <w:footnote w:type="continuationSeparator" w:id="1">
    <w:p w:rsidR="00902A3F" w:rsidRDefault="00902A3F" w:rsidP="00216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4212"/>
    <w:multiLevelType w:val="hybridMultilevel"/>
    <w:tmpl w:val="14E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20C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E2DBA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088"/>
    <w:rsid w:val="00092088"/>
    <w:rsid w:val="000E2273"/>
    <w:rsid w:val="00175518"/>
    <w:rsid w:val="001F4E15"/>
    <w:rsid w:val="00216C43"/>
    <w:rsid w:val="00470497"/>
    <w:rsid w:val="007A7C6B"/>
    <w:rsid w:val="008A7B3A"/>
    <w:rsid w:val="00902A3F"/>
    <w:rsid w:val="009A74AB"/>
    <w:rsid w:val="00A1246D"/>
    <w:rsid w:val="00BA0112"/>
    <w:rsid w:val="00BC0139"/>
    <w:rsid w:val="00C5155D"/>
    <w:rsid w:val="00C73FF2"/>
    <w:rsid w:val="00CE3596"/>
    <w:rsid w:val="00D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2088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20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092088"/>
    <w:pPr>
      <w:spacing w:after="120"/>
    </w:pPr>
  </w:style>
  <w:style w:type="character" w:customStyle="1" w:styleId="a4">
    <w:name w:val="Основной текст Знак"/>
    <w:basedOn w:val="a0"/>
    <w:link w:val="a3"/>
    <w:rsid w:val="0009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20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0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0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216C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2016-06-29T06:16:00Z</cp:lastPrinted>
  <dcterms:created xsi:type="dcterms:W3CDTF">2016-06-03T11:06:00Z</dcterms:created>
  <dcterms:modified xsi:type="dcterms:W3CDTF">2016-06-29T06:24:00Z</dcterms:modified>
</cp:coreProperties>
</file>