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48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6"/>
        <w:gridCol w:w="1950"/>
        <w:gridCol w:w="4267"/>
      </w:tblGrid>
      <w:tr w:rsidR="00C60A6B" w:rsidTr="002B644E">
        <w:trPr>
          <w:trHeight w:val="2336"/>
        </w:trPr>
        <w:tc>
          <w:tcPr>
            <w:tcW w:w="5266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БАШКОРТОСТАН  РЕСПУБЛИКАҺ</w:t>
            </w:r>
            <w:proofErr w:type="gramStart"/>
            <w:r w:rsidRPr="009B56EE">
              <w:rPr>
                <w:sz w:val="22"/>
                <w:szCs w:val="22"/>
              </w:rPr>
              <w:t>Ы</w:t>
            </w:r>
            <w:proofErr w:type="gramEnd"/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БОРАЙ РАЙОНЫ</w:t>
            </w:r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МУНИЦИПАЛЬ РАЙОНЫНЫҢ</w:t>
            </w:r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rFonts w:ascii="a_Helver Bashkir" w:hAnsi="a_Helver Bashkir"/>
                <w:sz w:val="22"/>
                <w:szCs w:val="22"/>
              </w:rPr>
              <w:t>К</w:t>
            </w:r>
            <w:r w:rsidRPr="009B56EE">
              <w:rPr>
                <w:sz w:val="22"/>
                <w:szCs w:val="22"/>
              </w:rPr>
              <w:t>УШМАНА</w:t>
            </w:r>
            <w:r w:rsidRPr="009B56EE">
              <w:rPr>
                <w:rFonts w:ascii="a_Helver Bashkir" w:hAnsi="a_Helver Bashkir"/>
                <w:sz w:val="22"/>
                <w:szCs w:val="22"/>
              </w:rPr>
              <w:t>К</w:t>
            </w:r>
            <w:r w:rsidRPr="009B56EE">
              <w:rPr>
                <w:sz w:val="22"/>
                <w:szCs w:val="22"/>
              </w:rPr>
              <w:t xml:space="preserve"> АУЫЛ СОВЕТЫ</w:t>
            </w:r>
          </w:p>
          <w:p w:rsidR="00C60A6B" w:rsidRPr="009B56EE" w:rsidRDefault="00C60A6B" w:rsidP="002B644E">
            <w:pPr>
              <w:pStyle w:val="1"/>
              <w:rPr>
                <w:shadow/>
                <w:sz w:val="22"/>
              </w:rPr>
            </w:pPr>
            <w:r w:rsidRPr="009B56EE">
              <w:rPr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C60A6B" w:rsidRPr="009B56EE" w:rsidRDefault="00C60A6B" w:rsidP="002B644E">
            <w:pPr>
              <w:pStyle w:val="1"/>
              <w:rPr>
                <w:rFonts w:ascii="B7Can" w:hAnsi="B7Can"/>
                <w:shadow/>
                <w:sz w:val="22"/>
              </w:rPr>
            </w:pPr>
          </w:p>
          <w:p w:rsidR="00C60A6B" w:rsidRPr="009B56EE" w:rsidRDefault="00C60A6B" w:rsidP="002B644E">
            <w:pPr>
              <w:pStyle w:val="1"/>
              <w:rPr>
                <w:iCs/>
                <w:sz w:val="22"/>
              </w:rPr>
            </w:pPr>
            <w:r w:rsidRPr="009B56EE">
              <w:rPr>
                <w:iCs/>
                <w:sz w:val="22"/>
                <w:szCs w:val="22"/>
              </w:rPr>
              <w:t xml:space="preserve">452970, </w:t>
            </w:r>
            <w:r w:rsidRPr="009B56EE">
              <w:rPr>
                <w:rFonts w:ascii="Lucida Sans Unicode" w:eastAsia="MS Mincho" w:hAnsi="Lucida Sans Unicode" w:cs="Lucida Sans Unicode"/>
                <w:iCs/>
                <w:sz w:val="22"/>
                <w:szCs w:val="22"/>
                <w:lang w:val="be-BY"/>
              </w:rPr>
              <w:t>Ҡ</w:t>
            </w:r>
            <w:r w:rsidRPr="009B56EE">
              <w:rPr>
                <w:rFonts w:eastAsia="MS Mincho"/>
                <w:iCs/>
                <w:sz w:val="22"/>
                <w:szCs w:val="22"/>
                <w:lang w:val="be-BY"/>
              </w:rPr>
              <w:t>ушмана</w:t>
            </w:r>
            <w:r w:rsidRPr="009B56EE">
              <w:rPr>
                <w:rFonts w:eastAsia="MS Mincho" w:hAnsi="Lucida Sans Unicode"/>
                <w:iCs/>
                <w:sz w:val="22"/>
                <w:szCs w:val="22"/>
                <w:lang w:val="be-BY"/>
              </w:rPr>
              <w:t>ҡ</w:t>
            </w:r>
            <w:r w:rsidRPr="009B56EE">
              <w:rPr>
                <w:rFonts w:eastAsia="MS Mincho"/>
                <w:iCs/>
                <w:sz w:val="22"/>
                <w:szCs w:val="22"/>
                <w:lang w:val="be-BY"/>
              </w:rPr>
              <w:t xml:space="preserve"> ауылы</w:t>
            </w:r>
            <w:r w:rsidRPr="009B56EE">
              <w:rPr>
                <w:iCs/>
                <w:sz w:val="22"/>
                <w:szCs w:val="22"/>
              </w:rPr>
              <w:t xml:space="preserve"> </w:t>
            </w:r>
          </w:p>
          <w:p w:rsidR="00C60A6B" w:rsidRPr="009B56EE" w:rsidRDefault="00C60A6B" w:rsidP="002B644E">
            <w:pPr>
              <w:pStyle w:val="1"/>
              <w:rPr>
                <w:iCs/>
                <w:sz w:val="22"/>
                <w:lang w:val="be-BY"/>
              </w:rPr>
            </w:pPr>
            <w:r w:rsidRPr="009B56EE">
              <w:rPr>
                <w:iCs/>
                <w:sz w:val="22"/>
                <w:szCs w:val="22"/>
                <w:lang w:val="be-BY"/>
              </w:rPr>
              <w:t>Роберт Әхмәтғалиев урамы</w:t>
            </w:r>
            <w:r w:rsidRPr="009B56EE">
              <w:rPr>
                <w:iCs/>
                <w:sz w:val="22"/>
                <w:szCs w:val="22"/>
              </w:rPr>
              <w:t>,</w:t>
            </w:r>
            <w:r w:rsidRPr="009B56EE">
              <w:rPr>
                <w:iCs/>
                <w:sz w:val="22"/>
                <w:szCs w:val="22"/>
                <w:lang w:val="be-BY"/>
              </w:rPr>
              <w:t xml:space="preserve"> 62</w:t>
            </w:r>
          </w:p>
          <w:p w:rsidR="00C60A6B" w:rsidRPr="009B56EE" w:rsidRDefault="00C60A6B" w:rsidP="002B644E">
            <w:pPr>
              <w:pStyle w:val="1"/>
              <w:rPr>
                <w:iCs/>
                <w:sz w:val="22"/>
                <w:lang w:val="be-BY"/>
              </w:rPr>
            </w:pPr>
            <w:r w:rsidRPr="009B56EE">
              <w:rPr>
                <w:iCs/>
                <w:sz w:val="22"/>
                <w:szCs w:val="22"/>
              </w:rPr>
              <w:t>Тел. 2-</w:t>
            </w:r>
            <w:r w:rsidRPr="009B56EE">
              <w:rPr>
                <w:iCs/>
                <w:sz w:val="22"/>
                <w:szCs w:val="22"/>
                <w:lang w:val="be-BY"/>
              </w:rPr>
              <w:t>62-40</w:t>
            </w:r>
          </w:p>
          <w:p w:rsidR="00C60A6B" w:rsidRPr="00F07C5E" w:rsidRDefault="00C60A6B" w:rsidP="002B644E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60A6B" w:rsidRDefault="00C60A6B" w:rsidP="002B644E">
            <w:pPr>
              <w:jc w:val="center"/>
              <w:rPr>
                <w:bCs/>
              </w:rPr>
            </w:pPr>
          </w:p>
          <w:p w:rsidR="00C60A6B" w:rsidRDefault="00C60A6B" w:rsidP="002B644E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60A6B" w:rsidRPr="009B56EE" w:rsidRDefault="00C60A6B" w:rsidP="002B644E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>РЕСПУБЛИК</w:t>
            </w:r>
            <w:r w:rsidRPr="009B56EE">
              <w:rPr>
                <w:sz w:val="22"/>
                <w:szCs w:val="22"/>
                <w:lang w:val="be-BY"/>
              </w:rPr>
              <w:t>А</w:t>
            </w:r>
            <w:r w:rsidRPr="009B56EE">
              <w:rPr>
                <w:sz w:val="22"/>
                <w:szCs w:val="22"/>
              </w:rPr>
              <w:t xml:space="preserve">  БАШКОРТОСТАН</w:t>
            </w:r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>СОВЕТ СЕЛЬСКОГО  ПОСЕЛЕНИЯ</w:t>
            </w:r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  <w:lang w:val="be-BY"/>
              </w:rPr>
              <w:t>КУШМАНА</w:t>
            </w:r>
            <w:r w:rsidRPr="009B56EE">
              <w:rPr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60A6B" w:rsidRPr="009B56EE" w:rsidRDefault="00C60A6B" w:rsidP="002B644E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 xml:space="preserve">БУРАЕВСКИЙ  РАЙОН </w:t>
            </w:r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</w:p>
          <w:p w:rsidR="00C60A6B" w:rsidRPr="009B56EE" w:rsidRDefault="00C60A6B" w:rsidP="002B644E">
            <w:pPr>
              <w:pStyle w:val="1"/>
              <w:rPr>
                <w:sz w:val="22"/>
              </w:rPr>
            </w:pPr>
            <w:r w:rsidRPr="009B56EE">
              <w:rPr>
                <w:sz w:val="22"/>
                <w:szCs w:val="22"/>
              </w:rPr>
              <w:t xml:space="preserve">452970, </w:t>
            </w:r>
            <w:r w:rsidRPr="009B56EE">
              <w:rPr>
                <w:sz w:val="22"/>
                <w:szCs w:val="22"/>
                <w:lang w:val="be-BY"/>
              </w:rPr>
              <w:t>д. Кушманаково</w:t>
            </w:r>
            <w:r w:rsidRPr="009B56EE">
              <w:rPr>
                <w:sz w:val="22"/>
                <w:szCs w:val="22"/>
              </w:rPr>
              <w:t xml:space="preserve">, </w:t>
            </w:r>
          </w:p>
          <w:p w:rsidR="00C60A6B" w:rsidRPr="009B56EE" w:rsidRDefault="00C60A6B" w:rsidP="002B644E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 xml:space="preserve">ул. </w:t>
            </w:r>
            <w:r w:rsidRPr="009B56EE">
              <w:rPr>
                <w:sz w:val="22"/>
                <w:szCs w:val="22"/>
                <w:lang w:val="be-BY"/>
              </w:rPr>
              <w:t>Роберта Ахметгалиева</w:t>
            </w:r>
            <w:r w:rsidRPr="009B56EE">
              <w:rPr>
                <w:sz w:val="22"/>
                <w:szCs w:val="22"/>
              </w:rPr>
              <w:t>,</w:t>
            </w:r>
            <w:r w:rsidRPr="009B56EE">
              <w:rPr>
                <w:sz w:val="22"/>
                <w:szCs w:val="22"/>
                <w:lang w:val="be-BY"/>
              </w:rPr>
              <w:t xml:space="preserve"> 62</w:t>
            </w:r>
          </w:p>
          <w:p w:rsidR="00C60A6B" w:rsidRPr="009B56EE" w:rsidRDefault="00C60A6B" w:rsidP="002B644E">
            <w:pPr>
              <w:pStyle w:val="1"/>
              <w:rPr>
                <w:sz w:val="22"/>
                <w:lang w:val="be-BY"/>
              </w:rPr>
            </w:pPr>
            <w:r w:rsidRPr="009B56EE">
              <w:rPr>
                <w:sz w:val="22"/>
                <w:szCs w:val="22"/>
              </w:rPr>
              <w:t>Тел. 2-</w:t>
            </w:r>
            <w:r w:rsidRPr="009B56EE">
              <w:rPr>
                <w:sz w:val="22"/>
                <w:szCs w:val="22"/>
                <w:lang w:val="be-BY"/>
              </w:rPr>
              <w:t>62-40</w:t>
            </w:r>
          </w:p>
          <w:p w:rsidR="00C60A6B" w:rsidRDefault="00C60A6B" w:rsidP="002B644E">
            <w:pPr>
              <w:jc w:val="center"/>
              <w:rPr>
                <w:bCs/>
              </w:rPr>
            </w:pPr>
          </w:p>
        </w:tc>
      </w:tr>
    </w:tbl>
    <w:p w:rsidR="00C60A6B" w:rsidRPr="009B56EE" w:rsidRDefault="00C60A6B" w:rsidP="00C60A6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56EE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27 созыва</w:t>
      </w:r>
      <w:r w:rsidRPr="009B56EE">
        <w:rPr>
          <w:rStyle w:val="FontStyle24"/>
          <w:sz w:val="28"/>
          <w:szCs w:val="28"/>
        </w:rPr>
        <w:t xml:space="preserve">   </w:t>
      </w: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19449F">
        <w:rPr>
          <w:b/>
          <w:sz w:val="28"/>
          <w:szCs w:val="28"/>
        </w:rPr>
        <w:t xml:space="preserve">КАРАР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19449F">
        <w:rPr>
          <w:b/>
          <w:sz w:val="28"/>
          <w:szCs w:val="28"/>
        </w:rPr>
        <w:t xml:space="preserve">        РЕШЕН</w:t>
      </w:r>
      <w:r>
        <w:rPr>
          <w:b/>
          <w:sz w:val="28"/>
          <w:szCs w:val="28"/>
        </w:rPr>
        <w:t>ИЕ</w:t>
      </w:r>
    </w:p>
    <w:p w:rsidR="00C60A6B" w:rsidRP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0A6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0A6B" w:rsidRDefault="00C60A6B" w:rsidP="00C60A6B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b/>
          <w:sz w:val="28"/>
          <w:szCs w:val="28"/>
        </w:rPr>
        <w:t xml:space="preserve">29 марта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</w:t>
      </w:r>
      <w:r w:rsidRPr="009E490F">
        <w:rPr>
          <w:b/>
          <w:sz w:val="28"/>
          <w:szCs w:val="28"/>
        </w:rPr>
        <w:t xml:space="preserve"> «Об утверждении Правил благоустройства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C60A6B" w:rsidRDefault="00C60A6B" w:rsidP="00C60A6B">
      <w:pPr>
        <w:jc w:val="center"/>
        <w:rPr>
          <w:b/>
          <w:sz w:val="28"/>
          <w:szCs w:val="28"/>
        </w:rPr>
      </w:pPr>
    </w:p>
    <w:p w:rsidR="00C60A6B" w:rsidRDefault="00C60A6B" w:rsidP="00C60A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статьей 1 Гражданского кодекса РФ от 30.11.1994 г. № 51-ФЗ, разделом 3 </w:t>
      </w:r>
      <w:r w:rsidRPr="009E490F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E490F">
        <w:rPr>
          <w:rFonts w:eastAsiaTheme="minorHAnsi"/>
          <w:sz w:val="28"/>
          <w:szCs w:val="28"/>
          <w:lang w:eastAsia="en-US"/>
        </w:rPr>
        <w:t xml:space="preserve"> Госстроя от 27.09.2003 г. № 170 «Об утверждении Правил и норм технической эксплуатации жилищного фонда»</w:t>
      </w:r>
      <w:r>
        <w:rPr>
          <w:rFonts w:eastAsiaTheme="minorHAnsi"/>
          <w:sz w:val="28"/>
          <w:szCs w:val="28"/>
          <w:lang w:eastAsia="en-US"/>
        </w:rPr>
        <w:t xml:space="preserve">,  пунктом 17 статьи 51 Градостроительного кодекса РФ  от 29.12.2004 г. № 190-ФЗ, частью 1  статьи 9 Закона РФ от 07.02.1992 г. № 2300-1 «О защите прав потребителей» Совет </w:t>
      </w:r>
      <w:r w:rsidRPr="00C643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AC537E">
        <w:rPr>
          <w:sz w:val="28"/>
          <w:szCs w:val="28"/>
        </w:rPr>
        <w:t>Кушманаковский</w:t>
      </w:r>
      <w:r w:rsidRPr="00C64359">
        <w:rPr>
          <w:rFonts w:eastAsiaTheme="minorHAnsi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 Бураевский район Республики Башкортостан </w:t>
      </w:r>
      <w:r w:rsidRPr="00082F06"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60A6B" w:rsidRDefault="00C60A6B" w:rsidP="00C60A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A6B" w:rsidRDefault="00C60A6B" w:rsidP="00C60A6B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r w:rsidRPr="00AC537E">
        <w:rPr>
          <w:sz w:val="28"/>
          <w:szCs w:val="28"/>
        </w:rPr>
        <w:t>Кушманаковский</w:t>
      </w:r>
      <w:r w:rsidRPr="00AC537E">
        <w:rPr>
          <w:rFonts w:eastAsiaTheme="minorHAnsi"/>
          <w:sz w:val="28"/>
          <w:szCs w:val="28"/>
          <w:lang w:eastAsia="en-US"/>
        </w:rPr>
        <w:t xml:space="preserve"> </w:t>
      </w:r>
      <w:r w:rsidRPr="000673F0">
        <w:rPr>
          <w:rFonts w:eastAsiaTheme="minorHAnsi"/>
          <w:sz w:val="28"/>
          <w:szCs w:val="28"/>
          <w:lang w:eastAsia="en-US"/>
        </w:rPr>
        <w:t>сельсовет муниципального района Бураевский район Республики Башкортостан от</w:t>
      </w:r>
      <w:r>
        <w:rPr>
          <w:rFonts w:eastAsiaTheme="minorHAnsi"/>
          <w:sz w:val="28"/>
          <w:szCs w:val="28"/>
          <w:lang w:eastAsia="en-US"/>
        </w:rPr>
        <w:t xml:space="preserve"> 29 марта 2012 года</w:t>
      </w:r>
      <w:r w:rsidRPr="000673F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52</w:t>
      </w:r>
      <w:r w:rsidRPr="000673F0">
        <w:rPr>
          <w:rFonts w:eastAsiaTheme="minorHAnsi"/>
          <w:sz w:val="28"/>
          <w:szCs w:val="28"/>
          <w:lang w:eastAsia="en-US"/>
        </w:rPr>
        <w:t xml:space="preserve"> «Об утверждении Правил благоустройства территории сельского поселения </w:t>
      </w:r>
      <w:r w:rsidRPr="00AC537E">
        <w:rPr>
          <w:sz w:val="28"/>
          <w:szCs w:val="28"/>
        </w:rPr>
        <w:t>Кушманаковский</w:t>
      </w:r>
      <w:r w:rsidRPr="000673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 Башкортостан»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C60A6B" w:rsidRDefault="00C60A6B" w:rsidP="00C60A6B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A6B" w:rsidRDefault="00C60A6B" w:rsidP="00C60A6B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</w:t>
      </w:r>
      <w:r w:rsidRPr="000673F0">
        <w:rPr>
          <w:rFonts w:eastAsiaTheme="minorHAnsi"/>
          <w:sz w:val="28"/>
          <w:szCs w:val="28"/>
          <w:lang w:eastAsia="en-US"/>
        </w:rPr>
        <w:t xml:space="preserve"> 4.1.1.</w:t>
      </w:r>
      <w:r w:rsidRPr="00D16F0E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0A6B" w:rsidRPr="000673F0" w:rsidRDefault="00C60A6B" w:rsidP="00C60A6B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C60A6B" w:rsidRDefault="00C60A6B" w:rsidP="00C60A6B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4.1.3. признать утратившим силу;</w:t>
      </w:r>
    </w:p>
    <w:p w:rsidR="00C60A6B" w:rsidRPr="000673F0" w:rsidRDefault="00C60A6B" w:rsidP="00C60A6B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C60A6B" w:rsidRDefault="00C60A6B" w:rsidP="00C60A6B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4.1.6. признать утратившим силу;</w:t>
      </w:r>
    </w:p>
    <w:p w:rsidR="00C60A6B" w:rsidRPr="000673F0" w:rsidRDefault="00C60A6B" w:rsidP="00C60A6B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C60A6B" w:rsidRDefault="00C60A6B" w:rsidP="00C60A6B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4.1.7. признать утратившим силу.</w:t>
      </w:r>
    </w:p>
    <w:p w:rsidR="00C60A6B" w:rsidRDefault="00C60A6B" w:rsidP="00C60A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A6B" w:rsidRPr="003F319A" w:rsidRDefault="00C60A6B" w:rsidP="00C60A6B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с момента подписания. </w:t>
      </w:r>
    </w:p>
    <w:p w:rsidR="00C60A6B" w:rsidRDefault="00C60A6B" w:rsidP="00C60A6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t xml:space="preserve">Обнародовать данное постановление с приложениями на информационном   стенде и на официальном сайте Администрации сельского поселения  </w:t>
      </w:r>
      <w:r w:rsidRPr="00AC537E">
        <w:rPr>
          <w:sz w:val="28"/>
          <w:szCs w:val="28"/>
        </w:rPr>
        <w:t>Кушманаковский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C60A6B" w:rsidRPr="00EB00E0" w:rsidRDefault="00C60A6B" w:rsidP="00C60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 w:rsidRPr="00F3703B">
        <w:rPr>
          <w:sz w:val="28"/>
          <w:szCs w:val="28"/>
        </w:rPr>
        <w:t xml:space="preserve"> </w:t>
      </w:r>
      <w:r w:rsidRPr="00EB00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3B7CD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3B7CD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C60A6B" w:rsidRPr="00F3703B" w:rsidRDefault="00C60A6B" w:rsidP="00C60A6B">
      <w:pPr>
        <w:pStyle w:val="a3"/>
        <w:ind w:left="1778"/>
        <w:jc w:val="both"/>
        <w:rPr>
          <w:b/>
          <w:sz w:val="28"/>
          <w:szCs w:val="28"/>
        </w:rPr>
      </w:pPr>
    </w:p>
    <w:p w:rsidR="00C60A6B" w:rsidRPr="00AC537E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Председатель Совета </w:t>
      </w: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сельского поселения </w:t>
      </w: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Кушманаковский</w:t>
      </w:r>
      <w:r w:rsidRPr="00AC537E">
        <w:rPr>
          <w:b/>
          <w:color w:val="FF0000"/>
          <w:sz w:val="28"/>
          <w:szCs w:val="28"/>
        </w:rPr>
        <w:t xml:space="preserve"> </w:t>
      </w:r>
      <w:r w:rsidRPr="00AC537E">
        <w:rPr>
          <w:b/>
          <w:sz w:val="28"/>
          <w:szCs w:val="28"/>
        </w:rPr>
        <w:t>сельсовет</w:t>
      </w: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муниципального района </w:t>
      </w: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Бураевский район </w:t>
      </w: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Республики Башкортостан    </w:t>
      </w:r>
      <w:r w:rsidRPr="00AC537E">
        <w:rPr>
          <w:b/>
          <w:sz w:val="28"/>
          <w:szCs w:val="28"/>
        </w:rPr>
        <w:tab/>
      </w:r>
      <w:r w:rsidRPr="00AC537E">
        <w:rPr>
          <w:b/>
          <w:sz w:val="28"/>
          <w:szCs w:val="28"/>
        </w:rPr>
        <w:tab/>
        <w:t xml:space="preserve">                                       А.Д.Каюмов</w:t>
      </w:r>
    </w:p>
    <w:p w:rsidR="00C60A6B" w:rsidRPr="00AC537E" w:rsidRDefault="00C60A6B" w:rsidP="00C60A6B">
      <w:pPr>
        <w:jc w:val="both"/>
        <w:rPr>
          <w:b/>
          <w:sz w:val="28"/>
          <w:szCs w:val="28"/>
        </w:rPr>
      </w:pPr>
    </w:p>
    <w:p w:rsidR="00C60A6B" w:rsidRPr="00AC537E" w:rsidRDefault="00C60A6B" w:rsidP="00C60A6B">
      <w:pPr>
        <w:ind w:firstLine="142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д. Кушманаково</w:t>
      </w:r>
    </w:p>
    <w:p w:rsidR="00C60A6B" w:rsidRPr="00AC537E" w:rsidRDefault="00C60A6B" w:rsidP="00C60A6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06 мая</w:t>
      </w:r>
      <w:r w:rsidRPr="00AC537E">
        <w:rPr>
          <w:b/>
          <w:sz w:val="28"/>
          <w:szCs w:val="28"/>
        </w:rPr>
        <w:t xml:space="preserve"> 2016 года</w:t>
      </w:r>
    </w:p>
    <w:p w:rsidR="00C60A6B" w:rsidRPr="00AC537E" w:rsidRDefault="00C60A6B" w:rsidP="00C60A6B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lastRenderedPageBreak/>
        <w:t xml:space="preserve">Приложение к Проекту Решения </w:t>
      </w: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Совета сельского поселения</w:t>
      </w: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Кушманаковский сельсовет </w:t>
      </w: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муниципального района </w:t>
      </w: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Бураевский район </w:t>
      </w: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Республики Башкортостан </w:t>
      </w:r>
    </w:p>
    <w:p w:rsidR="00C60A6B" w:rsidRDefault="00C60A6B" w:rsidP="00C60A6B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от  06 мая 2016 года </w:t>
      </w:r>
    </w:p>
    <w:p w:rsidR="00C60A6B" w:rsidRDefault="00C60A6B" w:rsidP="00C60A6B">
      <w:pPr>
        <w:pStyle w:val="ConsPlusTitle"/>
        <w:widowControl/>
        <w:jc w:val="right"/>
        <w:rPr>
          <w:b w:val="0"/>
        </w:rPr>
      </w:pPr>
    </w:p>
    <w:p w:rsidR="00C60A6B" w:rsidRPr="00681A63" w:rsidRDefault="00C60A6B" w:rsidP="00C60A6B">
      <w:pPr>
        <w:pStyle w:val="ConsPlusTitle"/>
        <w:widowControl/>
        <w:jc w:val="center"/>
        <w:rPr>
          <w:b w:val="0"/>
        </w:rPr>
      </w:pPr>
    </w:p>
    <w:p w:rsidR="00C60A6B" w:rsidRPr="00681A63" w:rsidRDefault="00C60A6B" w:rsidP="00C60A6B">
      <w:pPr>
        <w:pStyle w:val="ConsPlusTitle"/>
        <w:widowControl/>
        <w:jc w:val="center"/>
        <w:rPr>
          <w:b w:val="0"/>
        </w:rPr>
      </w:pPr>
    </w:p>
    <w:p w:rsidR="00C60A6B" w:rsidRPr="00653665" w:rsidRDefault="00C60A6B" w:rsidP="00C60A6B">
      <w:pPr>
        <w:pStyle w:val="ConsPlusTitle"/>
        <w:widowControl/>
        <w:jc w:val="center"/>
      </w:pPr>
      <w:r w:rsidRPr="00653665">
        <w:t>ПРАВИЛА</w:t>
      </w:r>
    </w:p>
    <w:p w:rsidR="00C60A6B" w:rsidRPr="00653665" w:rsidRDefault="00C60A6B" w:rsidP="00C60A6B">
      <w:pPr>
        <w:pStyle w:val="ConsPlusTitle"/>
        <w:widowControl/>
        <w:jc w:val="center"/>
      </w:pPr>
      <w:r w:rsidRPr="00653665">
        <w:t>благоустройства</w:t>
      </w:r>
      <w:r>
        <w:t xml:space="preserve"> сельского поселения Кушманаковский</w:t>
      </w:r>
      <w:r w:rsidRPr="00653665">
        <w:t xml:space="preserve"> сельсовет муниципального района </w:t>
      </w:r>
      <w:r>
        <w:t>Бураевский район</w:t>
      </w:r>
      <w:r w:rsidRPr="00653665">
        <w:t xml:space="preserve"> Республики Башкортостан </w:t>
      </w:r>
    </w:p>
    <w:p w:rsidR="00C60A6B" w:rsidRPr="00653665" w:rsidRDefault="00C60A6B" w:rsidP="00C60A6B">
      <w:pPr>
        <w:autoSpaceDE w:val="0"/>
        <w:autoSpaceDN w:val="0"/>
        <w:adjustRightInd w:val="0"/>
        <w:jc w:val="center"/>
        <w:rPr>
          <w:b/>
        </w:rPr>
      </w:pPr>
    </w:p>
    <w:p w:rsidR="00C60A6B" w:rsidRPr="001747B2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Правила благоустройства сельского поселения Кушманаковский 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>
        <w:t>СанПиН</w:t>
      </w:r>
      <w:proofErr w:type="spellEnd"/>
      <w:proofErr w:type="gramEnd"/>
      <w:r>
        <w:t xml:space="preserve"> </w:t>
      </w:r>
      <w:proofErr w:type="gramStart"/>
      <w:r>
        <w:t>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Кушманаковский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C935E0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размещения ТБО.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proofErr w:type="gramStart"/>
      <w: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2.13. </w:t>
      </w:r>
      <w:proofErr w:type="gramStart"/>
      <w: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2.14. Озеленение - элемент благоустройства и ландшафтной организации территории, обеспечивающий формирование среды сельсовета с активным </w:t>
      </w:r>
      <w: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2.18. Паспо</w:t>
      </w:r>
      <w:proofErr w:type="gramStart"/>
      <w:r>
        <w:t>рт стр</w:t>
      </w:r>
      <w:proofErr w:type="gramEnd"/>
      <w: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2.20. </w:t>
      </w:r>
      <w:proofErr w:type="gramStart"/>
      <w:r>
        <w:t>Предоставленный</w:t>
      </w:r>
      <w:proofErr w:type="gramEnd"/>
      <w:r>
        <w:t xml:space="preserve">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 xml:space="preserve">0,5 куб. </w:t>
        </w:r>
        <w:proofErr w:type="gramStart"/>
        <w:r>
          <w:t>м</w:t>
        </w:r>
      </w:smartTag>
      <w:proofErr w:type="gramEnd"/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60A6B" w:rsidRDefault="00C60A6B" w:rsidP="00C60A6B">
      <w:pPr>
        <w:autoSpaceDE w:val="0"/>
        <w:autoSpaceDN w:val="0"/>
        <w:adjustRightInd w:val="0"/>
        <w:jc w:val="center"/>
        <w:rPr>
          <w:b/>
        </w:rPr>
      </w:pPr>
    </w:p>
    <w:p w:rsidR="00C60A6B" w:rsidRPr="008F7A44" w:rsidRDefault="00C60A6B" w:rsidP="00C60A6B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t xml:space="preserve">3. ОБЪЕКТЫ БЛАГОУСТРОЙСТВА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proofErr w:type="gramStart"/>
      <w: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3.4. Не допускается ввод объектов капитального строительства в эксплуатацию до завершения выполнения работ по благоустройству территории в полном объеме в соответствии с утвержденным архитектурно-</w:t>
      </w:r>
      <w:proofErr w:type="gramStart"/>
      <w:r>
        <w:t>строительным проектом</w:t>
      </w:r>
      <w:proofErr w:type="gramEnd"/>
      <w:r>
        <w:t xml:space="preserve"> объекта.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60131A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F87D14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4.1.1. Утратила силу.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 xml:space="preserve"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</w:t>
      </w:r>
      <w:r>
        <w:lastRenderedPageBreak/>
        <w:t>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C587C">
        <w:t xml:space="preserve"> Утратила силу.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4.1.6.</w:t>
      </w:r>
      <w:r w:rsidRPr="003C587C">
        <w:t xml:space="preserve"> Утратила силу.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4.1.7.</w:t>
      </w:r>
      <w:r w:rsidRPr="003C587C">
        <w:t xml:space="preserve"> Утратила силу.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4.1.9. Элементы озеленения на фасадах должны размещаться упорядоченно, без ущерба для </w:t>
      </w:r>
      <w:proofErr w:type="gramStart"/>
      <w:r>
        <w:t>архитектурного решения</w:t>
      </w:r>
      <w:proofErr w:type="gramEnd"/>
      <w:r>
        <w:t xml:space="preserve"> и технического состояния фасада, иметь надлежащий внешний вид и надежную конструкцию крепления.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</w:t>
      </w:r>
      <w:proofErr w:type="gramStart"/>
      <w:r>
        <w:t xml:space="preserve"> ,</w:t>
      </w:r>
      <w:proofErr w:type="gramEnd"/>
      <w:r>
        <w:t xml:space="preserve"> витрин.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C60A6B" w:rsidRPr="00374EA9" w:rsidRDefault="00C60A6B" w:rsidP="00C60A6B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>
        <w:t>архитектурному решению</w:t>
      </w:r>
      <w:proofErr w:type="gramEnd"/>
      <w:r>
        <w:t xml:space="preserve"> здания.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C60A6B" w:rsidRPr="00F87D14" w:rsidRDefault="00C60A6B" w:rsidP="00C60A6B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 xml:space="preserve">Внешний вид ограждения, включая цветовое, </w:t>
      </w:r>
      <w:proofErr w:type="gramStart"/>
      <w:r>
        <w:t>архитектурное решение</w:t>
      </w:r>
      <w:proofErr w:type="gramEnd"/>
      <w: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0A6B" w:rsidRPr="0060131A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C60A6B" w:rsidRPr="0060131A" w:rsidRDefault="00C60A6B" w:rsidP="00C60A6B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C60A6B" w:rsidRPr="0060131A" w:rsidRDefault="00C60A6B" w:rsidP="00C60A6B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C60A6B" w:rsidRPr="0060131A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60A6B" w:rsidRPr="00F87D14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5.1.1. </w:t>
      </w:r>
      <w:proofErr w:type="gramStart"/>
      <w: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C60A6B" w:rsidRPr="0037581B" w:rsidRDefault="00C60A6B" w:rsidP="00C60A6B">
      <w:pPr>
        <w:autoSpaceDE w:val="0"/>
        <w:autoSpaceDN w:val="0"/>
        <w:adjustRightInd w:val="0"/>
        <w:ind w:firstLine="540"/>
        <w:jc w:val="both"/>
      </w:pPr>
      <w:r w:rsidRPr="0037581B"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C60A6B" w:rsidRPr="004E69AB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854498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</w:t>
      </w:r>
      <w:proofErr w:type="gramStart"/>
      <w:r>
        <w:t xml:space="preserve"> :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5351CA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C60A6B" w:rsidRPr="005351CA" w:rsidRDefault="00C60A6B" w:rsidP="00C60A6B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9458D4">
        <w:rPr>
          <w:b/>
        </w:rPr>
        <w:t>.1.Общие положения.</w:t>
      </w:r>
    </w:p>
    <w:p w:rsidR="00C60A6B" w:rsidRPr="009458D4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7.1.3. Граждане и организации за счет собственных средств обеспечивают санитарную очистку, уборку и содержание в надлежащем порядке </w:t>
      </w:r>
      <w:proofErr w:type="spellStart"/>
      <w:r>
        <w:t>принадлежащеих</w:t>
      </w:r>
      <w:proofErr w:type="spellEnd"/>
      <w:r>
        <w:t xml:space="preserve"> им на праве собственности или ином вещном праве земельных участков, а также прилегающих к ним территорий.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A935D4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 xml:space="preserve">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</w:t>
      </w:r>
      <w:r>
        <w:lastRenderedPageBreak/>
        <w:t>производителя отходов возлагаются на собственника объектов недвижимости, ответственного за уборку территорий в соответствии с пунктами 7.1.2. и 7.1.3</w:t>
      </w:r>
      <w:proofErr w:type="gramEnd"/>
      <w:r>
        <w:t>. настоящих Правил.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60131A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осуществляется специализированными организациями по договору с администрацией сельского поселения за счет средств бюджета сельского поселения в пределах расходов на благоустройство.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C60A6B" w:rsidRPr="0060131A" w:rsidRDefault="00C60A6B" w:rsidP="00C60A6B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Уборка дорог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653665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8.4. </w:t>
      </w:r>
      <w:proofErr w:type="gramStart"/>
      <w:r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</w:t>
      </w:r>
      <w:proofErr w:type="gramStart"/>
      <w: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C60A6B" w:rsidRDefault="00C60A6B" w:rsidP="00C60A6B">
      <w:pPr>
        <w:autoSpaceDE w:val="0"/>
        <w:autoSpaceDN w:val="0"/>
        <w:adjustRightInd w:val="0"/>
        <w:jc w:val="center"/>
        <w:outlineLvl w:val="2"/>
      </w:pPr>
    </w:p>
    <w:p w:rsidR="00C60A6B" w:rsidRPr="00CB2EB1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C60A6B" w:rsidRPr="005C2FB7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устанавливать в местах массового пребывания граждан урны для сбора мелкого мусора и своевременно очищать их;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>- осуществлять обустройство, содержание и уборку парковок (парковочных карманов);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C60A6B" w:rsidRPr="005C2FB7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>
        <w:t xml:space="preserve"> игровые площадки размещаются на озелененных территориях населенного пункта.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C60A6B" w:rsidRPr="00A36A7C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C60A6B" w:rsidRPr="0065746B" w:rsidRDefault="00C60A6B" w:rsidP="00C60A6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>-оборудование прилегающей территории кладбища контейнерами для мусора,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-исправное состояние подсобного здания, ограждения, подъездных дорог, площадок, инвентаря.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-причинять ущерб надмогильным сооружениям, оборудованию кладбищ, насаждениям, ограждениям,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29040D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C60A6B" w:rsidRPr="0029040D" w:rsidRDefault="00C60A6B" w:rsidP="00C60A6B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10.10. В случае</w:t>
      </w:r>
      <w:proofErr w:type="gramStart"/>
      <w:r>
        <w:t>,</w:t>
      </w:r>
      <w:proofErr w:type="gramEnd"/>
      <w: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 xml:space="preserve">СОДЕРЖАНИЕ, РЕМОНТ, ЭКСПЛУАТАЦИЯ ОБЪЕКТОВ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C60A6B" w:rsidRPr="00D107EE" w:rsidRDefault="00C60A6B" w:rsidP="00C60A6B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C60A6B" w:rsidRPr="00D107EE" w:rsidRDefault="00C60A6B" w:rsidP="00C60A6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60A6B" w:rsidRPr="0065348C" w:rsidRDefault="00C60A6B" w:rsidP="00C60A6B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 xml:space="preserve">12. ПОРЯДОК ПРОИЗВОДСТВА ЗЕМЛЯНЫХ РАБОТ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12.6</w:t>
      </w:r>
      <w:proofErr w:type="gramStart"/>
      <w:r>
        <w:t xml:space="preserve"> Н</w:t>
      </w:r>
      <w:proofErr w:type="gramEnd"/>
      <w: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477321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lastRenderedPageBreak/>
        <w:t>13. СОДЕРЖАНИЕ ИНЖЕНЕРНЫХ КОММУНИКАЦИЙ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</w:t>
      </w:r>
      <w:r>
        <w:lastRenderedPageBreak/>
        <w:t>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При необходимости строительная организация может обеспечивать планировку грунта на отвале.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Траншеи на газонах засыпаются местным грунтом с уплотнением, восстановлением плодородного слоя и посевом травы.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0A6B" w:rsidRPr="001C4073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Pr="006349D1" w:rsidRDefault="00C60A6B" w:rsidP="00C60A6B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14.5. Дорожные знаки должны быть выполнены и установлены в соответствии с ГОСТ </w:t>
      </w:r>
      <w:proofErr w:type="gramStart"/>
      <w:r>
        <w:t>Р</w:t>
      </w:r>
      <w:proofErr w:type="gramEnd"/>
      <w: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</w:t>
      </w:r>
      <w:r>
        <w:lastRenderedPageBreak/>
        <w:t>стойки и балки - с механическими повреждениями или уменьшенным расчетным поперечным сечением.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подвоз груза волоком;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</w:t>
      </w:r>
      <w:r>
        <w:lastRenderedPageBreak/>
        <w:t>поверхностей, урны или малые контейнеры для мусора, осветительное оборудование, скамьи (на территории рекреаций).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</w:p>
    <w:p w:rsidR="00C60A6B" w:rsidRPr="0065348C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</w:t>
      </w:r>
      <w:proofErr w:type="gramStart"/>
      <w: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C60A6B" w:rsidRPr="00F70A56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15.6. Лица, </w:t>
      </w:r>
      <w:proofErr w:type="gramStart"/>
      <w:r>
        <w:t>указанным</w:t>
      </w:r>
      <w:proofErr w:type="gramEnd"/>
      <w:r>
        <w:t xml:space="preserve"> в подпункте 15.3. настоящих Правил, обязаны: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засорять газоны, цветники, дорожки и водоемы;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ездить на велосипедах, мотоциклах, лошадях, тракторах и автомашинах;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</w:t>
      </w:r>
      <w:r>
        <w:lastRenderedPageBreak/>
        <w:t xml:space="preserve">виновных взимается восстановительная стоимость поврежденных или уничтоженных насаждений.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15.15. Разрешение на вырубку сухостоя выдается администрацией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-осуществление бытовых процедур: купание, стирка и полоскание белья,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C60A6B" w:rsidRPr="00B70AF1" w:rsidRDefault="00C60A6B" w:rsidP="00C60A6B">
      <w:pPr>
        <w:autoSpaceDE w:val="0"/>
        <w:autoSpaceDN w:val="0"/>
        <w:adjustRightInd w:val="0"/>
        <w:ind w:firstLine="540"/>
        <w:jc w:val="both"/>
        <w:outlineLvl w:val="1"/>
      </w:pPr>
    </w:p>
    <w:p w:rsidR="00C60A6B" w:rsidRPr="00CF0E98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  <w:outlineLvl w:val="2"/>
      </w:pPr>
    </w:p>
    <w:p w:rsidR="00C60A6B" w:rsidRDefault="00C60A6B" w:rsidP="00C60A6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 БЛАГОУСТРОЙСТВА</w:t>
      </w:r>
    </w:p>
    <w:p w:rsidR="00C60A6B" w:rsidRDefault="00C60A6B" w:rsidP="00C60A6B">
      <w:pPr>
        <w:autoSpaceDE w:val="0"/>
        <w:autoSpaceDN w:val="0"/>
        <w:adjustRightInd w:val="0"/>
        <w:jc w:val="center"/>
        <w:rPr>
          <w:b/>
        </w:rPr>
      </w:pPr>
    </w:p>
    <w:p w:rsidR="00C60A6B" w:rsidRDefault="00C60A6B" w:rsidP="00C60A6B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в соответствии с  муниципальными правовыми актами.</w:t>
      </w:r>
    </w:p>
    <w:p w:rsidR="00C60A6B" w:rsidRPr="00477321" w:rsidRDefault="00C60A6B" w:rsidP="00C60A6B">
      <w:pPr>
        <w:autoSpaceDE w:val="0"/>
        <w:autoSpaceDN w:val="0"/>
        <w:adjustRightInd w:val="0"/>
        <w:ind w:firstLine="540"/>
        <w:jc w:val="both"/>
      </w:pPr>
      <w:r>
        <w:lastRenderedPageBreak/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0A6B" w:rsidRDefault="00C60A6B" w:rsidP="00C60A6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0A6B" w:rsidRPr="00477321" w:rsidRDefault="00C60A6B" w:rsidP="00C60A6B"/>
    <w:p w:rsidR="00C60A6B" w:rsidRDefault="00C60A6B" w:rsidP="00C60A6B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C60A6B" w:rsidRDefault="00C60A6B" w:rsidP="00C60A6B"/>
    <w:p w:rsidR="00734040" w:rsidRDefault="00734040"/>
    <w:sectPr w:rsidR="00734040" w:rsidSect="001C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6B"/>
    <w:rsid w:val="00734040"/>
    <w:rsid w:val="00C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A6B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C60A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A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60A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C60A6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60A6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60A6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60A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60A6B"/>
    <w:pPr>
      <w:ind w:left="720"/>
      <w:contextualSpacing/>
    </w:pPr>
  </w:style>
  <w:style w:type="paragraph" w:customStyle="1" w:styleId="ConsPlusTitle">
    <w:name w:val="ConsPlusTitle"/>
    <w:rsid w:val="00C6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0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6BCF97DA8270F0BF2BD20E1175995160BF0DE5B12F5F68FCB414D5B1C1FED8892EDFEDDBF3434qBJ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12463</Words>
  <Characters>71040</Characters>
  <Application>Microsoft Office Word</Application>
  <DocSecurity>0</DocSecurity>
  <Lines>592</Lines>
  <Paragraphs>166</Paragraphs>
  <ScaleCrop>false</ScaleCrop>
  <Company/>
  <LinksUpToDate>false</LinksUpToDate>
  <CharactersWithSpaces>83337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2016-05-19T04:56:00Z</dcterms:created>
  <dcterms:modified xsi:type="dcterms:W3CDTF">2016-05-19T04:59:00Z</dcterms:modified>
</cp:coreProperties>
</file>